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F8F" w:rsidRDefault="00755F8F">
      <w:pPr>
        <w:pStyle w:val="ConsPlusTitlePage"/>
      </w:pPr>
      <w:r>
        <w:t xml:space="preserve">Документ предоставлен </w:t>
      </w:r>
      <w:hyperlink r:id="rId6" w:history="1">
        <w:r>
          <w:rPr>
            <w:color w:val="0000FF"/>
          </w:rPr>
          <w:t>КонсультантПлюс</w:t>
        </w:r>
      </w:hyperlink>
      <w:r>
        <w:br/>
      </w:r>
    </w:p>
    <w:p w:rsidR="00755F8F" w:rsidRDefault="00755F8F">
      <w:pPr>
        <w:pStyle w:val="ConsPlusNormal"/>
        <w:jc w:val="both"/>
        <w:outlineLvl w:val="0"/>
      </w:pPr>
    </w:p>
    <w:p w:rsidR="00755F8F" w:rsidRDefault="00755F8F">
      <w:pPr>
        <w:pStyle w:val="ConsPlusTitle"/>
        <w:jc w:val="center"/>
        <w:outlineLvl w:val="0"/>
      </w:pPr>
      <w:r>
        <w:t>АДМИНИСТРАЦИЯ ГОРОДА ПОКАЧИ</w:t>
      </w:r>
    </w:p>
    <w:p w:rsidR="00755F8F" w:rsidRDefault="00755F8F">
      <w:pPr>
        <w:pStyle w:val="ConsPlusTitle"/>
        <w:jc w:val="center"/>
      </w:pPr>
    </w:p>
    <w:p w:rsidR="00755F8F" w:rsidRDefault="00755F8F">
      <w:pPr>
        <w:pStyle w:val="ConsPlusTitle"/>
        <w:jc w:val="center"/>
      </w:pPr>
      <w:r>
        <w:t>ПОСТАНОВЛЕНИЕ</w:t>
      </w:r>
    </w:p>
    <w:p w:rsidR="00755F8F" w:rsidRDefault="00755F8F">
      <w:pPr>
        <w:pStyle w:val="ConsPlusTitle"/>
        <w:jc w:val="center"/>
      </w:pPr>
      <w:r>
        <w:t>от 12 октября 2018 г. N 1021</w:t>
      </w:r>
    </w:p>
    <w:p w:rsidR="00755F8F" w:rsidRDefault="00755F8F">
      <w:pPr>
        <w:pStyle w:val="ConsPlusTitle"/>
        <w:jc w:val="center"/>
      </w:pPr>
    </w:p>
    <w:p w:rsidR="00755F8F" w:rsidRDefault="00755F8F">
      <w:pPr>
        <w:pStyle w:val="ConsPlusTitle"/>
        <w:jc w:val="center"/>
      </w:pPr>
      <w:r>
        <w:t>ОБ УТВЕРЖДЕНИИ МУНИЦИПАЛЬНОЙ ПРОГРАММЫ "ФОРМИРОВАНИЕ</w:t>
      </w:r>
    </w:p>
    <w:p w:rsidR="00755F8F" w:rsidRDefault="00755F8F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755F8F" w:rsidRDefault="00755F8F">
      <w:pPr>
        <w:pStyle w:val="ConsPlusTitle"/>
        <w:jc w:val="center"/>
      </w:pPr>
      <w:r>
        <w:t>ГОРОД ПОКАЧИ НА 2019 - 2025 ГОДЫ И НА ПЕРИОД ДО 2030 ГОДА"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 w:history="1">
        <w:r>
          <w:rPr>
            <w:color w:val="0000FF"/>
          </w:rPr>
          <w:t>пунктом 19 части 1 статьи 14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8" w:history="1">
        <w:r>
          <w:rPr>
            <w:color w:val="0000FF"/>
          </w:rPr>
          <w:t>Постановлением</w:t>
        </w:r>
      </w:hyperlink>
      <w:r>
        <w:t xml:space="preserve"> Правительства РФ от 10.02.2017 N 169 "Об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среды", </w:t>
      </w:r>
      <w:hyperlink r:id="rId9" w:history="1">
        <w:r>
          <w:rPr>
            <w:color w:val="0000FF"/>
          </w:rPr>
          <w:t>Уставом</w:t>
        </w:r>
        <w:proofErr w:type="gramEnd"/>
      </w:hyperlink>
      <w:r>
        <w:t xml:space="preserve"> </w:t>
      </w:r>
      <w:proofErr w:type="gramStart"/>
      <w:r>
        <w:t xml:space="preserve">города Покачи, </w:t>
      </w:r>
      <w:hyperlink r:id="rId10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распоряжением администрации города Покачи от</w:t>
      </w:r>
      <w:proofErr w:type="gramEnd"/>
      <w:r>
        <w:t xml:space="preserve"> 20.09.2018 N 176-р "О разработке муниципальных программ города Покачи на 2019 - 2030 годы":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31" w:history="1">
        <w:r>
          <w:rPr>
            <w:color w:val="0000FF"/>
          </w:rPr>
          <w:t>программу</w:t>
        </w:r>
      </w:hyperlink>
      <w:r>
        <w:t xml:space="preserve"> "Формирование современной городской среды в муниципальном образовании город Покачи на 2019 - 2025 годы и на плановый период до 2030 года".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01.01.2019.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первого заместителя главы города Покачи В.Г. Казанцеву.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755F8F" w:rsidRDefault="00755F8F">
      <w:pPr>
        <w:pStyle w:val="ConsPlusNormal"/>
        <w:jc w:val="right"/>
      </w:pPr>
      <w:r>
        <w:t>главы города Покачи,</w:t>
      </w:r>
    </w:p>
    <w:p w:rsidR="00755F8F" w:rsidRDefault="00755F8F">
      <w:pPr>
        <w:pStyle w:val="ConsPlusNormal"/>
        <w:jc w:val="right"/>
      </w:pPr>
      <w:r>
        <w:t>первый заместитель</w:t>
      </w:r>
    </w:p>
    <w:p w:rsidR="00755F8F" w:rsidRDefault="00755F8F">
      <w:pPr>
        <w:pStyle w:val="ConsPlusNormal"/>
        <w:jc w:val="right"/>
      </w:pPr>
      <w:r>
        <w:t>главы города Покачи</w:t>
      </w:r>
    </w:p>
    <w:p w:rsidR="00755F8F" w:rsidRDefault="00755F8F">
      <w:pPr>
        <w:pStyle w:val="ConsPlusNormal"/>
        <w:jc w:val="right"/>
      </w:pPr>
      <w:r>
        <w:t>В.Г.КАЗАНЦЕВА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0"/>
      </w:pPr>
      <w:r>
        <w:t>Приложение</w:t>
      </w:r>
    </w:p>
    <w:p w:rsidR="00755F8F" w:rsidRDefault="00755F8F">
      <w:pPr>
        <w:pStyle w:val="ConsPlusNormal"/>
        <w:jc w:val="right"/>
      </w:pPr>
      <w:r>
        <w:t>к постановлению</w:t>
      </w:r>
    </w:p>
    <w:p w:rsidR="00755F8F" w:rsidRDefault="00755F8F">
      <w:pPr>
        <w:pStyle w:val="ConsPlusNormal"/>
        <w:jc w:val="right"/>
      </w:pPr>
      <w:r>
        <w:t>администрации города Покачи</w:t>
      </w:r>
    </w:p>
    <w:p w:rsidR="00755F8F" w:rsidRDefault="00755F8F">
      <w:pPr>
        <w:pStyle w:val="ConsPlusNormal"/>
        <w:jc w:val="right"/>
      </w:pPr>
      <w:r>
        <w:t>от 12.10.2018 N 1021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ind w:firstLine="540"/>
        <w:jc w:val="both"/>
        <w:outlineLvl w:val="1"/>
      </w:pPr>
      <w:bookmarkStart w:id="0" w:name="P31"/>
      <w:bookmarkEnd w:id="0"/>
      <w:r>
        <w:t>Статья 1. Структура муниципальной программы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  <w:outlineLvl w:val="2"/>
      </w:pPr>
      <w:r>
        <w:t>Паспорт</w:t>
      </w:r>
    </w:p>
    <w:p w:rsidR="00755F8F" w:rsidRDefault="00755F8F">
      <w:pPr>
        <w:pStyle w:val="ConsPlusTitle"/>
        <w:jc w:val="center"/>
      </w:pPr>
      <w:r>
        <w:t>муниципальной программы "Формирование современной городской</w:t>
      </w:r>
    </w:p>
    <w:p w:rsidR="00755F8F" w:rsidRDefault="00755F8F">
      <w:pPr>
        <w:pStyle w:val="ConsPlusTitle"/>
        <w:jc w:val="center"/>
      </w:pPr>
      <w:r>
        <w:lastRenderedPageBreak/>
        <w:t>среды муниципального образования город Покачи</w:t>
      </w:r>
    </w:p>
    <w:p w:rsidR="00755F8F" w:rsidRDefault="00755F8F">
      <w:pPr>
        <w:pStyle w:val="ConsPlusTitle"/>
        <w:jc w:val="center"/>
      </w:pPr>
      <w:r>
        <w:t>на 2019 - 2025 годы и на период до 2030 года"</w:t>
      </w:r>
    </w:p>
    <w:p w:rsidR="00755F8F" w:rsidRDefault="00755F8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22"/>
        <w:gridCol w:w="6180"/>
      </w:tblGrid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Наименование муниципальной программы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"Формирование современной городской среды муниципального образования город Покачи на 2019 - 2025 годы и на период до 2030 года"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Постановление администрации города Покачи от 12.10.2018 N 1021 "Об утверждении муниципальной программы "Формирование современной городской среды муниципального образования город Покачи на 2019 - 2025 годы и на период до 2030 года"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Отдел архитектуры и градостроительства администрации города Покачи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1. Муниципальное учреждение "Управление капитального строительства"</w:t>
            </w:r>
          </w:p>
          <w:p w:rsidR="00755F8F" w:rsidRDefault="00755F8F">
            <w:pPr>
              <w:pStyle w:val="ConsPlusNormal"/>
              <w:jc w:val="both"/>
            </w:pPr>
            <w:r>
              <w:t>2. Управление жилищно-коммунального хозяйства администрации города Покачи.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Создание условий для системного повышения качества и комфорта городской среды на территории города Покачи путем реализации комплекса первоочередных мероприятий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1) Повышение уровня благоустройства общественных территорий муниципального образования.</w:t>
            </w:r>
          </w:p>
          <w:p w:rsidR="00755F8F" w:rsidRDefault="00755F8F">
            <w:pPr>
              <w:pStyle w:val="ConsPlusNormal"/>
              <w:jc w:val="both"/>
            </w:pPr>
            <w:r>
              <w:t>2) Повышение уровня благоустройства дворовых территорий муниципального образования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Подпрограммы или основные мероприятия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1) Благоустройство общественных территорий города Покачи.</w:t>
            </w:r>
          </w:p>
          <w:p w:rsidR="00755F8F" w:rsidRDefault="00755F8F">
            <w:pPr>
              <w:pStyle w:val="ConsPlusNormal"/>
              <w:jc w:val="both"/>
            </w:pPr>
            <w:r>
              <w:t>2) Благоустройство дворовых территорий города Покачи.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 xml:space="preserve">Наименование портфеля проектов, проекта, </w:t>
            </w:r>
            <w:proofErr w:type="gramStart"/>
            <w:r>
              <w:t>направленных</w:t>
            </w:r>
            <w:proofErr w:type="gramEnd"/>
            <w:r>
              <w:t xml:space="preserve"> в том числе на реализацию в муниципальном образовании город Покачи (далее - муниципальное образование) национальных проектов (программ) Российской Федерации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Формирование комфортной городской среды.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 xml:space="preserve">Целевые показатели </w:t>
            </w:r>
            <w:r>
              <w:lastRenderedPageBreak/>
              <w:t>муниципальной программы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proofErr w:type="gramStart"/>
            <w:r>
              <w:lastRenderedPageBreak/>
              <w:t xml:space="preserve">1) Количество обустроенных общественных территорий </w:t>
            </w:r>
            <w:r>
              <w:lastRenderedPageBreak/>
              <w:t>(парков, скверов, площадей, улиц, пешеходных зон, внутриквартальных проездов, зон отдыха).</w:t>
            </w:r>
            <w:proofErr w:type="gramEnd"/>
          </w:p>
          <w:p w:rsidR="00755F8F" w:rsidRDefault="00755F8F">
            <w:pPr>
              <w:pStyle w:val="ConsPlusNormal"/>
              <w:jc w:val="both"/>
            </w:pPr>
            <w:r>
              <w:t>2) Количество благоустроенных дворовых территорий.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2019 - 2030 годы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Общий объем финансового обеспечения муниципальной программы за 2019 - 2030 годы - руб., в том числе:</w:t>
            </w:r>
          </w:p>
          <w:p w:rsidR="00755F8F" w:rsidRDefault="00755F8F">
            <w:pPr>
              <w:pStyle w:val="ConsPlusNormal"/>
              <w:jc w:val="both"/>
            </w:pPr>
            <w:r>
              <w:t>2019 год - 11475450,00 руб.</w:t>
            </w:r>
          </w:p>
          <w:p w:rsidR="00755F8F" w:rsidRDefault="00755F8F">
            <w:pPr>
              <w:pStyle w:val="ConsPlusNormal"/>
              <w:jc w:val="both"/>
            </w:pPr>
            <w:r>
              <w:t>2020 год - 8072333,33,00 руб.</w:t>
            </w:r>
          </w:p>
          <w:p w:rsidR="00755F8F" w:rsidRDefault="00755F8F">
            <w:pPr>
              <w:pStyle w:val="ConsPlusNormal"/>
              <w:jc w:val="both"/>
            </w:pPr>
            <w:r>
              <w:t>2021 год - 6546555,56 руб.</w:t>
            </w:r>
          </w:p>
          <w:p w:rsidR="00755F8F" w:rsidRDefault="00755F8F">
            <w:pPr>
              <w:pStyle w:val="ConsPlusNormal"/>
              <w:jc w:val="both"/>
            </w:pPr>
            <w:r>
              <w:t>2022 год - 0,00 руб.</w:t>
            </w:r>
          </w:p>
          <w:p w:rsidR="00755F8F" w:rsidRDefault="00755F8F">
            <w:pPr>
              <w:pStyle w:val="ConsPlusNormal"/>
              <w:jc w:val="both"/>
            </w:pPr>
            <w:r>
              <w:t>2023 год - 0,00 руб.</w:t>
            </w:r>
          </w:p>
          <w:p w:rsidR="00755F8F" w:rsidRDefault="00755F8F">
            <w:pPr>
              <w:pStyle w:val="ConsPlusNormal"/>
              <w:jc w:val="both"/>
            </w:pPr>
            <w:r>
              <w:t>2024 год - 0,00 руб.</w:t>
            </w:r>
          </w:p>
          <w:p w:rsidR="00755F8F" w:rsidRDefault="00755F8F">
            <w:pPr>
              <w:pStyle w:val="ConsPlusNormal"/>
              <w:jc w:val="both"/>
            </w:pPr>
            <w:r>
              <w:t>2025 - 2030 годы - 0,00 руб.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 xml:space="preserve">Параметры финансового обеспечения портфеля проектов, проекта, </w:t>
            </w:r>
            <w:proofErr w:type="gramStart"/>
            <w:r>
              <w:t>направленных</w:t>
            </w:r>
            <w:proofErr w:type="gramEnd"/>
            <w:r>
              <w:t xml:space="preserve"> в том числе на реализацию в муниципальном образовании город Покачи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_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322" w:type="dxa"/>
          </w:tcPr>
          <w:p w:rsidR="00755F8F" w:rsidRDefault="00755F8F">
            <w:pPr>
              <w:pStyle w:val="ConsPlusNormal"/>
            </w:pPr>
            <w:r>
              <w:t>Цели и задачи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6180" w:type="dxa"/>
          </w:tcPr>
          <w:p w:rsidR="00755F8F" w:rsidRDefault="00755F8F">
            <w:pPr>
              <w:pStyle w:val="ConsPlusNormal"/>
              <w:jc w:val="both"/>
            </w:pPr>
            <w:r>
              <w:t>Строительство жилых домов, социально-бытовой и торговой инфраструктуры шаговой доступности</w:t>
            </w:r>
          </w:p>
          <w:p w:rsidR="00755F8F" w:rsidRDefault="00755F8F">
            <w:pPr>
              <w:pStyle w:val="ConsPlusNormal"/>
              <w:jc w:val="both"/>
            </w:pPr>
            <w:r>
              <w:t>(подпункт 5, пункт 2, часть 17 Стратегии)</w:t>
            </w:r>
          </w:p>
        </w:tc>
      </w:tr>
    </w:tbl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ind w:firstLine="540"/>
        <w:jc w:val="both"/>
        <w:outlineLvl w:val="1"/>
      </w:pPr>
      <w:r>
        <w:t>Статья 2. Общие положения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"Формирование современной городской среды в муниципальном образовании город Покачи на 2019 - 2025 годы и на период до 2030 года" (далее - муниципальная программа) разработана в соответствии с Федеральным </w:t>
      </w:r>
      <w:hyperlink r:id="rId11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</w:t>
      </w:r>
      <w:r>
        <w:lastRenderedPageBreak/>
        <w:t xml:space="preserve">Российской Федерации", </w:t>
      </w:r>
      <w:hyperlink r:id="rId12" w:history="1">
        <w:r>
          <w:rPr>
            <w:color w:val="0000FF"/>
          </w:rPr>
          <w:t>Постановлением</w:t>
        </w:r>
      </w:hyperlink>
      <w:r>
        <w:t xml:space="preserve"> Правительства РФ от 10.02.2017 N 169 "Об утверждении Правил предоставления и распределения субсидий из федерального бюджета</w:t>
      </w:r>
      <w:proofErr w:type="gramEnd"/>
      <w:r>
        <w:t xml:space="preserve"> </w:t>
      </w:r>
      <w:proofErr w:type="gramStart"/>
      <w:r>
        <w:t xml:space="preserve">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среды", </w:t>
      </w:r>
      <w:hyperlink r:id="rId13" w:history="1">
        <w:r>
          <w:rPr>
            <w:color w:val="0000FF"/>
          </w:rPr>
          <w:t>Уставом</w:t>
        </w:r>
      </w:hyperlink>
      <w:r>
        <w:t xml:space="preserve"> города Покачи, </w:t>
      </w:r>
      <w:hyperlink r:id="rId14" w:history="1">
        <w:r>
          <w:rPr>
            <w:color w:val="0000FF"/>
          </w:rPr>
          <w:t>Паспортом</w:t>
        </w:r>
      </w:hyperlink>
      <w:r>
        <w:t xml:space="preserve"> приоритетного проекта "Формирование комфортной городской среды", утвержденным протоколом от 18.04.2017 N 5 президиума Совета при Президенте Российской Федерации по стратегическому развитию и приоритетным проектам, </w:t>
      </w:r>
      <w:hyperlink r:id="rId15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10.02.2017 N 169 "Об утверждении правил предоставления и распределения</w:t>
      </w:r>
      <w:proofErr w:type="gramEnd"/>
      <w:r>
        <w:t xml:space="preserve">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среды", </w:t>
      </w:r>
      <w:hyperlink r:id="rId16" w:history="1">
        <w:r>
          <w:rPr>
            <w:color w:val="0000FF"/>
          </w:rPr>
          <w:t>приказом</w:t>
        </w:r>
      </w:hyperlink>
      <w:r>
        <w:t xml:space="preserve"> Министерства строительства и жилищно-коммунального хозяйства Российской Федерации от 21.02.2017 N 114/</w:t>
      </w:r>
      <w:proofErr w:type="gramStart"/>
      <w:r>
        <w:t>пр</w:t>
      </w:r>
      <w:proofErr w:type="gramEnd"/>
      <w:r>
        <w:t xml:space="preserve"> "Об утверждении методических рекомендаций по подготовке государственных (муниципальных) программ формирования современной городской среды в рамках реализации приоритетного проекта "Формирование комфортной городской среды" на 2017 год", </w:t>
      </w:r>
      <w:hyperlink r:id="rId17" w:history="1">
        <w:r>
          <w:rPr>
            <w:color w:val="0000FF"/>
          </w:rPr>
          <w:t>приказом</w:t>
        </w:r>
      </w:hyperlink>
      <w:r>
        <w:t xml:space="preserve"> Министерства строительства и жилищно-коммунального хозяйства Российской Федерации от 13.04.2017 N 711/</w:t>
      </w:r>
      <w:proofErr w:type="gramStart"/>
      <w:r>
        <w:t>пр</w:t>
      </w:r>
      <w:proofErr w:type="gramEnd"/>
      <w:r>
        <w:t xml:space="preserve"> "Об утверждении методических рекомендаций для подготовки правил благоустройства территорий поселений, городских округов, внутригородских районов", </w:t>
      </w:r>
      <w:hyperlink r:id="rId18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развития".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ind w:firstLine="540"/>
        <w:jc w:val="both"/>
        <w:outlineLvl w:val="1"/>
      </w:pPr>
      <w:r>
        <w:t>Статья 3.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ind w:firstLine="540"/>
        <w:jc w:val="both"/>
      </w:pPr>
      <w:r>
        <w:t>Исходя из полномочий ответственного исполнителя муниципальной программы отдела архитектуры и градостроительства администрации города Покачи инвестиционная и инновационная деятельность, развитие конкуренции и негосударственного сектора экономики, отсутствует.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ind w:firstLine="540"/>
        <w:jc w:val="both"/>
        <w:outlineLvl w:val="1"/>
      </w:pPr>
      <w:r>
        <w:t>Статья 4. Механизм реализации муниципальной программы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ind w:firstLine="540"/>
        <w:jc w:val="both"/>
      </w:pPr>
      <w:r>
        <w:t>1. Механизм реализации муниципальной программы включает: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1) ежегодное формирование (уточнение) основных мероприятий с уточнением затрат по объектам в соответствии с мониторингом фактически достигнутых целевых показателей реализации муниципальной программы;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2) выполнение основных мероприятий муниципальной программы в установленные сроки;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3) обеспечение управления муниципальной программой и эффективное использование выделенных средств;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4) представление отчетов о выполнении муниципальной программы.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2. Ответственным исполнителем муниципальной программы является отдел архитектуры и градостроительства администрации города.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1) ответственный исполнитель муниципальной программы осуществляет: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а) координацию деятельности соисполнителей муниципальной программы;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lastRenderedPageBreak/>
        <w:t>б) формирование основных мероприятий муниципальной программы на очередной финансовый год и внесение изменений в муниципальную программу;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в) мониторинг и оценку результативности основных мероприятий, обеспечивает при необходимости их корректировку;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г) контроль выполнения основных мероприятий муниципальной программы;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д) подготовку отчета о ходе реализации муниципальной программы и использовании финансовых средств;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е) проведение ежеквартальной и ежегодной оценки эффективности реализации муниципальной программы;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ж) формирование и размещение информации о реализации муниципальной программы на официальном сайте органов местного самоуправления города в разделе "Формирование комфортной городской среды";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з) внесение оперативной информации в государственную информационную систему жилищно-коммунального хозяйства (ГИС ЖКХ);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и) внесение информации в государственную автоматизированную систему "Управление" (ГАСУ);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й) организует разработку </w:t>
      </w:r>
      <w:proofErr w:type="gramStart"/>
      <w:r>
        <w:t>дизайн-проектов</w:t>
      </w:r>
      <w:proofErr w:type="gramEnd"/>
      <w:r>
        <w:t xml:space="preserve"> благоустройства дворовых территорий, включенных в муниципальную программу на 2019 - 2030 годы;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к) организует работу по исполнению основного мероприятия задачи 2 муниципальной программы;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л) предоставляет информацию для отчета о ходе реализации муниципальной программы не позднее 10-го числа следующего месяца;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м) предоставляет информацию в целях формирования ежемесячного и квартального отчетов для Департамента жилищно-коммунального комплекса и энергетики Ханты-Мансийского автономного округа - Югры не позднее 2-го числа месяца, следующего за </w:t>
      </w:r>
      <w:proofErr w:type="gramStart"/>
      <w:r>
        <w:t>отчетным</w:t>
      </w:r>
      <w:proofErr w:type="gramEnd"/>
      <w:r>
        <w:t>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н) предоставляет информацию для подготовки ответов на запросы органов власти автономного округа, главы города и Думы города;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о) представляет предложения для внесения изменений в муниципальную программу;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п) принимает предложения заинтересованных лиц о включении дворовых территорий в перечень дворовых территорий, подлежащих благоустройству.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3. Механизм реализации муниципальной программы: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1) Одним из соисполнителей муниципальной программы является муниципальное казенное учреждение "Управление капитального строительства города Покачи", которое: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а) в соответствии с основными видами деятельности, предусмотренными Уставом учреждения, реализует функции заказчика-застройщика по проектированию, строительству, реконструкции объектов, включенных в перечень основных мероприятий муниципальной программы;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б) направляет в установленные сроки ответственному исполнителю информацию о ходе реализации основных мероприятий для мониторинга, формирования сводного </w:t>
      </w:r>
      <w:r>
        <w:lastRenderedPageBreak/>
        <w:t>отчета, оценки эффективности, предоставления в органы власти автономного округа, а также по запросу главы города и Думы города;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в) представляет ответственному исполнителю предложения для внесения изменений в муниципальную программу.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2) Другим соисполнителем муниципальной программы является управление жилищно-коммунального хозяйства администрации города.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а) управление жилищно-коммунального хозяйства администрации города: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- взаимодействует с собственниками жилых домов, управляющими организациями, товариществами собственников жилья, осуществляющими управление многоквартирными жилыми домами (далее - управляющие организации), по вопросам реализации основных мероприятий муниципальной программы.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4. Реализация основных мероприятий муниципальной программы основана на взаимодействии администрации города, хозяйствующих субъектов и граждан города Покачи.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Мероприятия по повышению уровня благоустройства дворовых территорий состоят из мероприятий, определенных минимальным (обязательным) и дополнительным перечнями работ.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Минимальный (обязательный) перечень работ включает ремонт дворовых проездов, обеспечение освещения дворовых территорий, установку скамеек и урн для мусора.</w:t>
      </w:r>
    </w:p>
    <w:p w:rsidR="00755F8F" w:rsidRDefault="00755F8F">
      <w:pPr>
        <w:pStyle w:val="ConsPlusNormal"/>
        <w:spacing w:before="220"/>
        <w:ind w:firstLine="540"/>
        <w:jc w:val="both"/>
      </w:pPr>
      <w:proofErr w:type="gramStart"/>
      <w:r>
        <w:t>Дополнительный перечень работ выполняется на территориях, где обеспечен минимальный перечень работ, и включает оборудование детских (игровых) и (или) спортивных площадок, автомобильных парковок, контейнерных площадок для бытовых отходов, установку велосипедных парковок, оборудование площадок для выгула собак, озеленение дворовых территорий, устройство ограждений, установку элементов навигации (указателей, аншлагов, информационных стендов).</w:t>
      </w:r>
      <w:proofErr w:type="gramEnd"/>
    </w:p>
    <w:p w:rsidR="00755F8F" w:rsidRDefault="00755F8F">
      <w:pPr>
        <w:pStyle w:val="ConsPlusNormal"/>
        <w:spacing w:before="220"/>
        <w:ind w:firstLine="540"/>
        <w:jc w:val="both"/>
      </w:pPr>
      <w:r>
        <w:t>5. При реализации дополнительного перечня работ по благоустройству дворовых территорий обязательным условием является финансовое и (или) трудовое участие собственников помещений в многоквартирных домах, собственников иных зданий и сооружений, расположенных в границах дворовой территории.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Доля финансового участия заинтересованных лиц составляет не менее 5% от общей стоимости работ по благоустройству.</w:t>
      </w:r>
    </w:p>
    <w:p w:rsidR="00755F8F" w:rsidRDefault="00755F8F">
      <w:pPr>
        <w:pStyle w:val="ConsPlusNormal"/>
        <w:spacing w:before="220"/>
        <w:ind w:firstLine="540"/>
        <w:jc w:val="both"/>
      </w:pPr>
      <w:proofErr w:type="gramStart"/>
      <w:r>
        <w:t>Аккумулирование средств заинтересованных лиц, направляемых на выполнение минимального, дополнительного перечней работ по благоустройству дворовых территорий города, осуществляется в соответствии с Порядком аккумулирования средств заинтересованных лиц, направляемых на выполнение минимального, дополнительного перечней работ по благоустройству дворовых территорий, который утверждается правовым актом главы города.</w:t>
      </w:r>
      <w:proofErr w:type="gramEnd"/>
    </w:p>
    <w:p w:rsidR="00755F8F" w:rsidRDefault="00755F8F">
      <w:pPr>
        <w:pStyle w:val="ConsPlusNormal"/>
        <w:spacing w:before="220"/>
        <w:ind w:firstLine="540"/>
        <w:jc w:val="both"/>
      </w:pPr>
      <w:r>
        <w:t>Нормативная стоимость мероприятий определяется на основе сметного метода с применением сметных нормативов, включенных в федеральный реестр сметных нормативов.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В качестве мероприятий по благоустройству общественных территорий могут быть предложены следующие виды проектов: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1) благоустройство парков, скверов и иных общественных территорий;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2) устройство освещения улицы, парка, сквера.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lastRenderedPageBreak/>
        <w:t xml:space="preserve">6. Приоритеты формирования муниципальной программы основаны </w:t>
      </w:r>
      <w:proofErr w:type="gramStart"/>
      <w:r>
        <w:t>на</w:t>
      </w:r>
      <w:proofErr w:type="gramEnd"/>
      <w:r>
        <w:t>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1) </w:t>
      </w:r>
      <w:proofErr w:type="gramStart"/>
      <w:r>
        <w:t>обустройстве</w:t>
      </w:r>
      <w:proofErr w:type="gramEnd"/>
      <w:r>
        <w:t xml:space="preserve"> общественных мест с наиболее сконцентрированным сосредоточением граждан - сквер по улице Таежная (III очередь), "Озеро" ул. Молодежная, ул. Комсомольская, д. 6/2 (ЗАГС);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2) </w:t>
      </w:r>
      <w:proofErr w:type="gramStart"/>
      <w:r>
        <w:t>участии</w:t>
      </w:r>
      <w:proofErr w:type="gramEnd"/>
      <w:r>
        <w:t xml:space="preserve"> граждан.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7. </w:t>
      </w:r>
      <w:proofErr w:type="gramStart"/>
      <w:r>
        <w:t>Перечень дворовых и общественных территорий определяется на основании решения общественной комиссии администрации города по обеспечению реализации приоритетного проекта "Формирование комфортной городской среды" (далее - общественная комиссия) в соответствии с Порядком представления, рассмотрения и оценки предложений заинтересованных лиц о включении дворовой территории в адресный перечень дворовых территорий, подлежащих благоустройству, Порядком представления, рассмотрения и оценки предложений заинтересованных лиц о включении общественной территории в</w:t>
      </w:r>
      <w:proofErr w:type="gramEnd"/>
      <w:r>
        <w:t xml:space="preserve"> адресный перечень общественных территорий, подлежащих благоустройству, утверждаемых постановлением администрации города.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Организация деятельности общественной комиссии осуществляется в соответствии с Положением об общественной комиссии администрации города по обеспечению реализации приоритетного проекта "Формирование комфортной городской среды", утвержденным распоряжением администрации города.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В состав общественной комиссии включаются представители органов местного самоуправления, политических партий и движений, общественных организаций, иных лиц для проведения комиссионной оценки предложений заинтересованных лиц и осуществления </w:t>
      </w:r>
      <w:proofErr w:type="gramStart"/>
      <w:r>
        <w:t>контроля за</w:t>
      </w:r>
      <w:proofErr w:type="gramEnd"/>
      <w:r>
        <w:t xml:space="preserve"> реализацией муниципальной программы.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Адресный перечень общественных территорий и дворовых территорий, подлежащих благоустройству, приводится в </w:t>
      </w:r>
      <w:hyperlink w:anchor="P678" w:history="1">
        <w:r>
          <w:rPr>
            <w:color w:val="0000FF"/>
          </w:rPr>
          <w:t>таблице 2</w:t>
        </w:r>
      </w:hyperlink>
      <w:r>
        <w:t xml:space="preserve"> основных мероприятий муниципальной программы.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Дизайн-проект благоустройства каждой дворовой территории подлежит обсуждению с заинтересованными лицами в соответствии с Порядком разработки, обсуждения с заинтересованными лицами и утверждения </w:t>
      </w:r>
      <w:proofErr w:type="gramStart"/>
      <w:r>
        <w:t>дизайн-проекта</w:t>
      </w:r>
      <w:proofErr w:type="gramEnd"/>
      <w:r>
        <w:t xml:space="preserve"> благоустройства дворовых территорий, который утверждается правовым актом главы города.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Работы по благоустройству дворовых и общественных территорий будут выполняться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При формировании перечня работ и обсуждении мероприятий по благоустройству дворовых территорий на собрании собственников, жителей многоквартирных домов также обсуждаются работы по благоустройству дворовых территорий для инвалидов и других маломобильных групп населения.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1) В рамках обсуждения мероприятий по благоустройству дворовых территорий собственниками жилья рассматриваются виды работ с соблюдением: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а) требуемого уклона при устройстве съездов с тротуаров на транспортный проезд;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б) высоты бордюров по краям пешеходных путей;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в) необходимого количества парковочных мест на автостоянках для транспорта маломобильных групп и инвалидов.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2) В рамках обсуждения и утверждения предложений о включении в муниципальную программу общественной территории города общественной комиссией учитываются </w:t>
      </w:r>
      <w:r>
        <w:lastRenderedPageBreak/>
        <w:t>следующие работы по благоустройству для инвалидов и других маломобильных групп населения: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а) соблюдение требуемого уклона при устройстве съездов с тротуаров на транспортный проезд;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б) соблюдение высоты бордюров по краям пешеходных путей;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в) размещение тактильных средств, выполняющих предупредительную функцию на покрытии пешеходных путей до начала опасного участка, изменения направления движения, входа и т.п.;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г) размещение необходимого количества парковочных мест на автостоянках для транспорта маломобильных групп и инвалидов.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Эффективность решения поставленных задач путем реализации основных мероприятий муниципальной программы оценивается ежеквартально и ежегодно посредством мониторинга </w:t>
      </w:r>
      <w:proofErr w:type="gramStart"/>
      <w:r>
        <w:t>достижения значений установленных целевых показателей эффективности муниципальной программы</w:t>
      </w:r>
      <w:proofErr w:type="gramEnd"/>
      <w:r>
        <w:t>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Методика расчета целевых показателей:</w:t>
      </w:r>
    </w:p>
    <w:p w:rsidR="00755F8F" w:rsidRDefault="00755F8F">
      <w:pPr>
        <w:pStyle w:val="ConsPlusNormal"/>
        <w:spacing w:before="220"/>
        <w:ind w:firstLine="540"/>
        <w:jc w:val="both"/>
      </w:pPr>
      <w:proofErr w:type="gramStart"/>
      <w:r>
        <w:t>1) количество обустроенных общественных территорий (парков, скверов, площадей, улиц, пешеходных зон, внутриквартальных проездов, зон отдыха) определяется по фактическому числу построенных (обустроенных) объектов за отчетный период;</w:t>
      </w:r>
      <w:proofErr w:type="gramEnd"/>
    </w:p>
    <w:p w:rsidR="00755F8F" w:rsidRDefault="00755F8F">
      <w:pPr>
        <w:pStyle w:val="ConsPlusNormal"/>
        <w:spacing w:before="220"/>
        <w:ind w:firstLine="540"/>
        <w:jc w:val="both"/>
      </w:pPr>
      <w:r>
        <w:t>2) количество обустроенных памятников, монументально-декоративных знаков определяется по фактическому числу построенных (обустроенных) объектов за отчетный период;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3) количество микрорайонов и территорий города, обеспеченных системами освещения, определяется по фактическому числу микрорайонов и территорий города, в которых возведены системы освещения за отчетный период;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4) количество благоустроенных дворовых территорий определяется по фактическому числу дворовых территорий, в которых проведены работы по благоустройству за отчетный период.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Целевые показатели муниципальной программы представлены в </w:t>
      </w:r>
      <w:hyperlink w:anchor="P172" w:history="1">
        <w:r>
          <w:rPr>
            <w:color w:val="0000FF"/>
          </w:rPr>
          <w:t>таблице 1</w:t>
        </w:r>
      </w:hyperlink>
      <w:r>
        <w:t xml:space="preserve"> к муниципальной программе.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 xml:space="preserve">Перечень основных мероприятий, предлагаемых к реализации и направленных на решение задач муниципальной программы, с указанием финансовых ресурсов и сроков, необходимых для их реализации, представлен в </w:t>
      </w:r>
      <w:hyperlink w:anchor="P678" w:history="1">
        <w:r>
          <w:rPr>
            <w:color w:val="0000FF"/>
          </w:rPr>
          <w:t>таблице 2</w:t>
        </w:r>
      </w:hyperlink>
      <w:r>
        <w:t xml:space="preserve"> и </w:t>
      </w:r>
      <w:hyperlink w:anchor="P1616" w:history="1">
        <w:r>
          <w:rPr>
            <w:color w:val="0000FF"/>
          </w:rPr>
          <w:t>таблице 7</w:t>
        </w:r>
      </w:hyperlink>
      <w:r>
        <w:t xml:space="preserve"> к муниципальной программе.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1"/>
      </w:pPr>
      <w:r>
        <w:t>Таблица 1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</w:pPr>
      <w:bookmarkStart w:id="1" w:name="P172"/>
      <w:bookmarkEnd w:id="1"/>
      <w:r>
        <w:t>Целевые показатели муниципальной программы "Формирование</w:t>
      </w:r>
    </w:p>
    <w:p w:rsidR="00755F8F" w:rsidRDefault="00755F8F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755F8F" w:rsidRDefault="00755F8F">
      <w:pPr>
        <w:pStyle w:val="ConsPlusTitle"/>
        <w:jc w:val="center"/>
      </w:pPr>
      <w:r>
        <w:t>город Покачи на 2019 - 2025 годы и на период до 2030"</w:t>
      </w:r>
    </w:p>
    <w:p w:rsidR="00755F8F" w:rsidRDefault="00755F8F">
      <w:pPr>
        <w:pStyle w:val="ConsPlusNormal"/>
        <w:jc w:val="both"/>
      </w:pPr>
    </w:p>
    <w:p w:rsidR="00755F8F" w:rsidRDefault="00755F8F">
      <w:pPr>
        <w:sectPr w:rsidR="00755F8F" w:rsidSect="00DC700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2438"/>
        <w:gridCol w:w="850"/>
        <w:gridCol w:w="1020"/>
        <w:gridCol w:w="737"/>
        <w:gridCol w:w="737"/>
        <w:gridCol w:w="737"/>
        <w:gridCol w:w="680"/>
        <w:gridCol w:w="737"/>
        <w:gridCol w:w="737"/>
        <w:gridCol w:w="680"/>
        <w:gridCol w:w="680"/>
        <w:gridCol w:w="680"/>
        <w:gridCol w:w="680"/>
        <w:gridCol w:w="680"/>
        <w:gridCol w:w="680"/>
        <w:gridCol w:w="1077"/>
      </w:tblGrid>
      <w:tr w:rsidR="00755F8F">
        <w:tc>
          <w:tcPr>
            <w:tcW w:w="1077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N показателя</w:t>
            </w:r>
          </w:p>
        </w:tc>
        <w:tc>
          <w:tcPr>
            <w:tcW w:w="2438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850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020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8445" w:type="dxa"/>
            <w:gridSpan w:val="12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Целевое значение показателя на момент окончания реализации муниципальной программы</w:t>
            </w:r>
          </w:p>
        </w:tc>
      </w:tr>
      <w:tr w:rsidR="00755F8F">
        <w:tc>
          <w:tcPr>
            <w:tcW w:w="1077" w:type="dxa"/>
            <w:vMerge/>
          </w:tcPr>
          <w:p w:rsidR="00755F8F" w:rsidRDefault="00755F8F"/>
        </w:tc>
        <w:tc>
          <w:tcPr>
            <w:tcW w:w="2438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020" w:type="dxa"/>
            <w:vMerge/>
          </w:tcPr>
          <w:p w:rsidR="00755F8F" w:rsidRDefault="00755F8F"/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2030 г.</w:t>
            </w:r>
          </w:p>
        </w:tc>
        <w:tc>
          <w:tcPr>
            <w:tcW w:w="1077" w:type="dxa"/>
            <w:vMerge/>
          </w:tcPr>
          <w:p w:rsidR="00755F8F" w:rsidRDefault="00755F8F"/>
        </w:tc>
      </w:tr>
      <w:tr w:rsidR="00755F8F">
        <w:tblPrEx>
          <w:tblBorders>
            <w:insideH w:val="nil"/>
          </w:tblBorders>
        </w:tblPrEx>
        <w:tc>
          <w:tcPr>
            <w:tcW w:w="14907" w:type="dxa"/>
            <w:gridSpan w:val="17"/>
            <w:tcBorders>
              <w:bottom w:val="nil"/>
            </w:tcBorders>
          </w:tcPr>
          <w:tbl>
            <w:tblPr>
              <w:tblW w:w="5000" w:type="pct"/>
              <w:jc w:val="center"/>
              <w:tblBorders>
                <w:top w:val="nil"/>
                <w:left w:val="single" w:sz="24" w:space="0" w:color="CED3F1"/>
                <w:bottom w:val="nil"/>
                <w:right w:val="single" w:sz="24" w:space="0" w:color="F4F3F8"/>
                <w:insideH w:val="nil"/>
                <w:insideV w:val="nil"/>
              </w:tblBorders>
              <w:tblLayout w:type="fixed"/>
              <w:tblCellMar>
                <w:top w:w="113" w:type="dxa"/>
                <w:left w:w="113" w:type="dxa"/>
                <w:bottom w:w="113" w:type="dxa"/>
                <w:right w:w="113" w:type="dxa"/>
              </w:tblCellMar>
              <w:tblLook w:val="0000" w:firstRow="0" w:lastRow="0" w:firstColumn="0" w:lastColumn="0" w:noHBand="0" w:noVBand="0"/>
            </w:tblPr>
            <w:tblGrid>
              <w:gridCol w:w="14723"/>
            </w:tblGrid>
            <w:tr w:rsidR="00755F8F">
              <w:trPr>
                <w:jc w:val="center"/>
              </w:trPr>
              <w:tc>
                <w:tcPr>
                  <w:tcW w:w="9294" w:type="dxa"/>
                  <w:tcBorders>
                    <w:top w:val="nil"/>
                    <w:left w:val="single" w:sz="24" w:space="0" w:color="CED3F1"/>
                    <w:bottom w:val="nil"/>
                    <w:right w:val="single" w:sz="24" w:space="0" w:color="F4F3F8"/>
                  </w:tcBorders>
                  <w:shd w:val="clear" w:color="auto" w:fill="F4F3F8"/>
                </w:tcPr>
                <w:p w:rsidR="00755F8F" w:rsidRDefault="00755F8F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КонсультантПлюс: примечание.</w:t>
                  </w:r>
                </w:p>
                <w:p w:rsidR="00755F8F" w:rsidRDefault="00755F8F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Нумерация граф дана в соответствии с официальным текстом документа.</w:t>
                  </w:r>
                </w:p>
              </w:tc>
            </w:tr>
          </w:tbl>
          <w:p w:rsidR="00755F8F" w:rsidRDefault="00755F8F"/>
        </w:tc>
      </w:tr>
      <w:tr w:rsidR="00755F8F">
        <w:tblPrEx>
          <w:tblBorders>
            <w:insideH w:val="nil"/>
          </w:tblBorders>
        </w:tblPrEx>
        <w:tc>
          <w:tcPr>
            <w:tcW w:w="1077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38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8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8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8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8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8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80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18</w:t>
            </w: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proofErr w:type="gramStart"/>
            <w:r>
              <w:t>Количество обустроенных общественных территорий (парков, скверов, площадей, улиц, пешеходных зон, внутриквартальных проездов, зон отдыха)</w:t>
            </w:r>
            <w:proofErr w:type="gramEnd"/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02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1.1.1.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 xml:space="preserve">"Озеро" ул. </w:t>
            </w:r>
            <w:proofErr w:type="gramStart"/>
            <w:r>
              <w:t>Молодежная</w:t>
            </w:r>
            <w:proofErr w:type="gramEnd"/>
            <w:r>
              <w:t xml:space="preserve"> &lt;*&gt;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2,6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2,6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1.1.2.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 xml:space="preserve">Территория, ограниченная ул. Таежная, ул. Молодежная, ул. </w:t>
            </w:r>
            <w:r>
              <w:lastRenderedPageBreak/>
              <w:t>Солнечная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га</w:t>
            </w:r>
          </w:p>
        </w:tc>
        <w:tc>
          <w:tcPr>
            <w:tcW w:w="102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1,6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1.1.3.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Велосипедная дорожка по ул. Комсомольская, ул. Ленина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м.п.</w:t>
            </w:r>
          </w:p>
        </w:tc>
        <w:tc>
          <w:tcPr>
            <w:tcW w:w="102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950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1.1.4.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 xml:space="preserve">Парковая зона пер. </w:t>
            </w:r>
            <w:proofErr w:type="gramStart"/>
            <w:r>
              <w:t>Парковый</w:t>
            </w:r>
            <w:proofErr w:type="gramEnd"/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1.1.5.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"Сквер по ул. Таежная" (III очередь)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Количество благоустроенных дворовых территорий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02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</w:t>
            </w: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9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2.1.2.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15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2.1.3.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1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2.1.4.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11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2.1.5.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5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2.1.6.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7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2.1.7.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Ленина, д. 2, д. 4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2.1.8.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Таежная, д. 10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2.1.9.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7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2.1.10.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Ленина, д. 1, д. 3, д. 5, д. 7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0,7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2.1.11.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6, д. 4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2.1.12.</w:t>
            </w:r>
          </w:p>
        </w:tc>
        <w:tc>
          <w:tcPr>
            <w:tcW w:w="243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ул. Таежная, д. 12, д. 16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2.1.13.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Мира, д. 2, д. 4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2.1.14.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Ленина, д. 14, д. 12, д. 16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2.1.15.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15, д. 17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2.1.16.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Ленина, д. 9, д. 13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2.1.17.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12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2.1.18.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Харьковская, д. 5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2.1.19.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Харьковская, д. 6, д. 8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  <w:tr w:rsidR="00755F8F">
        <w:tc>
          <w:tcPr>
            <w:tcW w:w="107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2.1.20.</w:t>
            </w:r>
          </w:p>
        </w:tc>
        <w:tc>
          <w:tcPr>
            <w:tcW w:w="243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31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102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</w:pPr>
          </w:p>
        </w:tc>
      </w:tr>
    </w:tbl>
    <w:p w:rsidR="00755F8F" w:rsidRDefault="00755F8F">
      <w:pPr>
        <w:sectPr w:rsidR="00755F8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ind w:firstLine="540"/>
        <w:jc w:val="both"/>
      </w:pPr>
      <w:r>
        <w:t>--------------------------------</w:t>
      </w:r>
    </w:p>
    <w:p w:rsidR="00755F8F" w:rsidRDefault="00755F8F">
      <w:pPr>
        <w:pStyle w:val="ConsPlusNormal"/>
        <w:spacing w:before="220"/>
        <w:ind w:firstLine="540"/>
        <w:jc w:val="both"/>
      </w:pPr>
      <w:r>
        <w:t>&lt;*&gt; Реализация проекта - "Озеро" ул. Молодежная 2024 г. - 2026 г.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1"/>
      </w:pPr>
      <w:r>
        <w:t>Таблица 2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</w:pPr>
      <w:bookmarkStart w:id="2" w:name="P678"/>
      <w:bookmarkEnd w:id="2"/>
      <w:r>
        <w:t>Основные мероприятия муниципальной программы "Формирование</w:t>
      </w:r>
    </w:p>
    <w:p w:rsidR="00755F8F" w:rsidRDefault="00755F8F">
      <w:pPr>
        <w:pStyle w:val="ConsPlusTitle"/>
        <w:jc w:val="center"/>
      </w:pPr>
      <w:r>
        <w:t>современной городской среды в муниципальном образовании</w:t>
      </w:r>
    </w:p>
    <w:p w:rsidR="00755F8F" w:rsidRDefault="00755F8F">
      <w:pPr>
        <w:pStyle w:val="ConsPlusTitle"/>
        <w:jc w:val="center"/>
      </w:pPr>
      <w:r>
        <w:t>город Покачи на 2019 - 2025 годы и на период до 2030"</w:t>
      </w:r>
    </w:p>
    <w:p w:rsidR="00755F8F" w:rsidRDefault="00755F8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4"/>
        <w:gridCol w:w="1984"/>
        <w:gridCol w:w="1871"/>
        <w:gridCol w:w="1587"/>
        <w:gridCol w:w="1701"/>
        <w:gridCol w:w="1701"/>
        <w:gridCol w:w="1531"/>
        <w:gridCol w:w="1531"/>
        <w:gridCol w:w="907"/>
      </w:tblGrid>
      <w:tr w:rsidR="00755F8F">
        <w:tc>
          <w:tcPr>
            <w:tcW w:w="664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84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587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7371" w:type="dxa"/>
            <w:gridSpan w:val="5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Merge/>
          </w:tcPr>
          <w:p w:rsidR="00755F8F" w:rsidRDefault="00755F8F"/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всего руб.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2022 - 2030 год</w:t>
            </w:r>
          </w:p>
        </w:tc>
      </w:tr>
      <w:tr w:rsidR="00755F8F">
        <w:tc>
          <w:tcPr>
            <w:tcW w:w="664" w:type="dxa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71" w:type="dxa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01" w:type="dxa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31" w:type="dxa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531" w:type="dxa"/>
          </w:tcPr>
          <w:p w:rsidR="00755F8F" w:rsidRDefault="00755F8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9</w:t>
            </w:r>
          </w:p>
        </w:tc>
      </w:tr>
      <w:tr w:rsidR="00755F8F">
        <w:tc>
          <w:tcPr>
            <w:tcW w:w="13477" w:type="dxa"/>
            <w:gridSpan w:val="9"/>
          </w:tcPr>
          <w:p w:rsidR="00755F8F" w:rsidRDefault="00755F8F">
            <w:pPr>
              <w:pStyle w:val="ConsPlusNormal"/>
              <w:jc w:val="center"/>
              <w:outlineLvl w:val="2"/>
            </w:pPr>
            <w:r>
              <w:t>Подпрограмма I</w:t>
            </w:r>
          </w:p>
        </w:tc>
      </w:tr>
      <w:tr w:rsidR="00755F8F">
        <w:tc>
          <w:tcPr>
            <w:tcW w:w="66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198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Благоустройство общественных территорий города Покачи (1.1)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Отдел архитектуры и градостроительства, МУ "УКС", Управление жилищно-коммунального хозяйства</w:t>
            </w:r>
          </w:p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 xml:space="preserve">иные источники </w:t>
            </w:r>
            <w:r>
              <w:lastRenderedPageBreak/>
              <w:t>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Итого по подпрограмме I</w:t>
            </w:r>
          </w:p>
        </w:tc>
        <w:tc>
          <w:tcPr>
            <w:tcW w:w="1871" w:type="dxa"/>
            <w:vMerge w:val="restart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13477" w:type="dxa"/>
            <w:gridSpan w:val="9"/>
          </w:tcPr>
          <w:p w:rsidR="00755F8F" w:rsidRDefault="00755F8F">
            <w:pPr>
              <w:pStyle w:val="ConsPlusNormal"/>
              <w:jc w:val="center"/>
              <w:outlineLvl w:val="2"/>
            </w:pPr>
            <w:r>
              <w:t>Подпрограмма II</w:t>
            </w:r>
          </w:p>
        </w:tc>
      </w:tr>
      <w:tr w:rsidR="00755F8F">
        <w:tc>
          <w:tcPr>
            <w:tcW w:w="66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198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Благоустройство дворовых территорий города Покачи (2.1)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Отдел архитектуры и градостроительства, МУ "УКС", Управление жилищно-коммунального хозяйства</w:t>
            </w:r>
          </w:p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26094338,89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11475450,00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20834700,00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7677700,00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иные источники финансирова</w:t>
            </w:r>
            <w:r>
              <w:lastRenderedPageBreak/>
              <w:t>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Итого по подпрограмме II</w:t>
            </w:r>
          </w:p>
        </w:tc>
        <w:tc>
          <w:tcPr>
            <w:tcW w:w="1871" w:type="dxa"/>
            <w:vMerge w:val="restart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26094338,89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11475450,00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20834700,00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7677700,00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664" w:type="dxa"/>
            <w:vMerge/>
          </w:tcPr>
          <w:p w:rsidR="00755F8F" w:rsidRDefault="00755F8F"/>
        </w:tc>
        <w:tc>
          <w:tcPr>
            <w:tcW w:w="1984" w:type="dxa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>Итого по программе:</w:t>
            </w:r>
          </w:p>
        </w:tc>
        <w:tc>
          <w:tcPr>
            <w:tcW w:w="1871" w:type="dxa"/>
            <w:vMerge w:val="restart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Всего: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26094338,89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11475450,00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20834700,00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7677700,00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 xml:space="preserve">в том числе по </w:t>
            </w:r>
            <w:r>
              <w:lastRenderedPageBreak/>
              <w:t>проектам, портфелям проектов города Покачи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Align w:val="center"/>
          </w:tcPr>
          <w:p w:rsidR="00755F8F" w:rsidRDefault="00755F8F">
            <w:pPr>
              <w:pStyle w:val="ConsPlusNormal"/>
            </w:pPr>
            <w:r>
              <w:t>В том числе:</w:t>
            </w:r>
          </w:p>
        </w:tc>
        <w:tc>
          <w:tcPr>
            <w:tcW w:w="1871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>Проекты, портфели проектов города Покачи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 xml:space="preserve">в том числе инвестиции в объекты </w:t>
            </w:r>
            <w:r>
              <w:lastRenderedPageBreak/>
              <w:t>муниципальной собственности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>Прочие расходы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Всего: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26094338,89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11475450,00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8072333,33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6546555,56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 xml:space="preserve">бюджет </w:t>
            </w:r>
            <w:r>
              <w:lastRenderedPageBreak/>
              <w:t>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20834700,00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7677700,00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7265100,00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5891900,00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5259638,89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3797750,00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807233,33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654655,56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Align w:val="center"/>
          </w:tcPr>
          <w:p w:rsidR="00755F8F" w:rsidRDefault="00755F8F">
            <w:pPr>
              <w:pStyle w:val="ConsPlusNormal"/>
            </w:pPr>
            <w:r>
              <w:t>В том числе:</w:t>
            </w:r>
          </w:p>
        </w:tc>
        <w:tc>
          <w:tcPr>
            <w:tcW w:w="1871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>Ответственный исполнитель отдел архитектуры и градостроительства администрации города Покачи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 xml:space="preserve">Соисполнитель 1 Муниципальное учреждение "Управление капитального строительства" </w:t>
            </w:r>
            <w:r>
              <w:lastRenderedPageBreak/>
              <w:t>администрации города Покачи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31850810,00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11475450,00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10772030,00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9603330,00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 xml:space="preserve">бюджет автономного </w:t>
            </w:r>
            <w:r>
              <w:lastRenderedPageBreak/>
              <w:t>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17000050,00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5758830,00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5500980,00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5740240,00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14850760,00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5716620,00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5271050,00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3863090,00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 w:val="restart"/>
            <w:vAlign w:val="center"/>
          </w:tcPr>
          <w:p w:rsidR="00755F8F" w:rsidRDefault="00755F8F">
            <w:pPr>
              <w:pStyle w:val="ConsPlusNormal"/>
            </w:pPr>
            <w:r>
              <w:t>Соисполнитель 2 Управление жилищно-коммунального хозяйства администрации города Покачи</w:t>
            </w:r>
          </w:p>
        </w:tc>
        <w:tc>
          <w:tcPr>
            <w:tcW w:w="1871" w:type="dxa"/>
            <w:vMerge w:val="restart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Merge/>
          </w:tcPr>
          <w:p w:rsidR="00755F8F" w:rsidRDefault="00755F8F"/>
        </w:tc>
        <w:tc>
          <w:tcPr>
            <w:tcW w:w="1871" w:type="dxa"/>
            <w:vMerge/>
          </w:tcPr>
          <w:p w:rsidR="00755F8F" w:rsidRDefault="00755F8F"/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  <w:tr w:rsidR="00755F8F">
        <w:tc>
          <w:tcPr>
            <w:tcW w:w="2648" w:type="dxa"/>
            <w:gridSpan w:val="2"/>
            <w:vAlign w:val="center"/>
          </w:tcPr>
          <w:p w:rsidR="00755F8F" w:rsidRDefault="00755F8F">
            <w:pPr>
              <w:pStyle w:val="ConsPlusNormal"/>
            </w:pPr>
            <w:r>
              <w:t>и т.д.</w:t>
            </w:r>
          </w:p>
        </w:tc>
        <w:tc>
          <w:tcPr>
            <w:tcW w:w="1871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755F8F" w:rsidRDefault="00755F8F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0,00</w:t>
            </w:r>
          </w:p>
        </w:tc>
      </w:tr>
    </w:tbl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1"/>
      </w:pPr>
      <w:r>
        <w:t>Таблица 3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</w:pPr>
      <w:r>
        <w:t>Портфели проектов и проекты, направленные</w:t>
      </w:r>
    </w:p>
    <w:p w:rsidR="00755F8F" w:rsidRDefault="00755F8F">
      <w:pPr>
        <w:pStyle w:val="ConsPlusTitle"/>
        <w:jc w:val="center"/>
      </w:pPr>
      <w:r>
        <w:t xml:space="preserve">в том числе на реализацию </w:t>
      </w:r>
      <w:proofErr w:type="gramStart"/>
      <w:r>
        <w:t>национальных</w:t>
      </w:r>
      <w:proofErr w:type="gramEnd"/>
      <w:r>
        <w:t xml:space="preserve"> и федеральных</w:t>
      </w:r>
    </w:p>
    <w:p w:rsidR="00755F8F" w:rsidRDefault="00755F8F">
      <w:pPr>
        <w:pStyle w:val="ConsPlusTitle"/>
        <w:jc w:val="center"/>
      </w:pPr>
      <w:r>
        <w:t>проектов Российской Федерации муниципальной программы</w:t>
      </w:r>
    </w:p>
    <w:p w:rsidR="00755F8F" w:rsidRDefault="00755F8F">
      <w:pPr>
        <w:pStyle w:val="ConsPlusTitle"/>
        <w:jc w:val="center"/>
      </w:pPr>
      <w:r>
        <w:t xml:space="preserve">"Формирование современной городской среды в </w:t>
      </w:r>
      <w:proofErr w:type="gramStart"/>
      <w:r>
        <w:t>муниципальном</w:t>
      </w:r>
      <w:proofErr w:type="gramEnd"/>
    </w:p>
    <w:p w:rsidR="00755F8F" w:rsidRDefault="00755F8F">
      <w:pPr>
        <w:pStyle w:val="ConsPlusTitle"/>
        <w:jc w:val="center"/>
      </w:pPr>
      <w:r>
        <w:t xml:space="preserve">образовании город Покачи на 2019 - 2025 годы и </w:t>
      </w:r>
      <w:proofErr w:type="gramStart"/>
      <w:r>
        <w:t>на</w:t>
      </w:r>
      <w:proofErr w:type="gramEnd"/>
      <w:r>
        <w:t xml:space="preserve"> плановый</w:t>
      </w:r>
    </w:p>
    <w:p w:rsidR="00755F8F" w:rsidRDefault="00755F8F">
      <w:pPr>
        <w:pStyle w:val="ConsPlusTitle"/>
        <w:jc w:val="center"/>
      </w:pPr>
      <w:r>
        <w:t>период до 2030 года"</w:t>
      </w:r>
    </w:p>
    <w:p w:rsidR="00755F8F" w:rsidRDefault="00755F8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247"/>
        <w:gridCol w:w="1474"/>
        <w:gridCol w:w="850"/>
        <w:gridCol w:w="871"/>
        <w:gridCol w:w="850"/>
        <w:gridCol w:w="1531"/>
        <w:gridCol w:w="850"/>
        <w:gridCol w:w="737"/>
        <w:gridCol w:w="737"/>
        <w:gridCol w:w="680"/>
        <w:gridCol w:w="737"/>
        <w:gridCol w:w="737"/>
        <w:gridCol w:w="680"/>
        <w:gridCol w:w="737"/>
        <w:gridCol w:w="737"/>
        <w:gridCol w:w="737"/>
        <w:gridCol w:w="737"/>
        <w:gridCol w:w="737"/>
        <w:gridCol w:w="680"/>
      </w:tblGrid>
      <w:tr w:rsidR="00755F8F">
        <w:tc>
          <w:tcPr>
            <w:tcW w:w="16970" w:type="dxa"/>
            <w:gridSpan w:val="20"/>
            <w:tcBorders>
              <w:bottom w:val="nil"/>
            </w:tcBorders>
          </w:tcPr>
          <w:tbl>
            <w:tblPr>
              <w:tblW w:w="5000" w:type="pct"/>
              <w:jc w:val="center"/>
              <w:tblBorders>
                <w:top w:val="nil"/>
                <w:left w:val="single" w:sz="24" w:space="0" w:color="CED3F1"/>
                <w:bottom w:val="nil"/>
                <w:right w:val="single" w:sz="24" w:space="0" w:color="F4F3F8"/>
                <w:insideH w:val="nil"/>
                <w:insideV w:val="nil"/>
              </w:tblBorders>
              <w:tblLayout w:type="fixed"/>
              <w:tblCellMar>
                <w:top w:w="113" w:type="dxa"/>
                <w:left w:w="113" w:type="dxa"/>
                <w:bottom w:w="113" w:type="dxa"/>
                <w:right w:w="113" w:type="dxa"/>
              </w:tblCellMar>
              <w:tblLook w:val="0000" w:firstRow="0" w:lastRow="0" w:firstColumn="0" w:lastColumn="0" w:noHBand="0" w:noVBand="0"/>
            </w:tblPr>
            <w:tblGrid>
              <w:gridCol w:w="16786"/>
            </w:tblGrid>
            <w:tr w:rsidR="00755F8F">
              <w:trPr>
                <w:jc w:val="center"/>
              </w:trPr>
              <w:tc>
                <w:tcPr>
                  <w:tcW w:w="9294" w:type="dxa"/>
                  <w:tcBorders>
                    <w:top w:val="nil"/>
                    <w:left w:val="single" w:sz="24" w:space="0" w:color="CED3F1"/>
                    <w:bottom w:val="nil"/>
                    <w:right w:val="single" w:sz="24" w:space="0" w:color="F4F3F8"/>
                  </w:tcBorders>
                  <w:shd w:val="clear" w:color="auto" w:fill="F4F3F8"/>
                </w:tcPr>
                <w:p w:rsidR="00755F8F" w:rsidRDefault="00755F8F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КонсультантПлюс: примечание.</w:t>
                  </w:r>
                </w:p>
                <w:p w:rsidR="00755F8F" w:rsidRDefault="00755F8F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В официальном тексте документа, видимо, допущена опечатка в графе 12: вместо цифр</w:t>
                  </w:r>
                </w:p>
                <w:p w:rsidR="00755F8F" w:rsidRDefault="00755F8F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"2020" имеются в виду цифры "2022".</w:t>
                  </w:r>
                </w:p>
              </w:tc>
            </w:tr>
          </w:tbl>
          <w:p w:rsidR="00755F8F" w:rsidRDefault="00755F8F"/>
        </w:tc>
      </w:tr>
      <w:tr w:rsidR="00755F8F">
        <w:tc>
          <w:tcPr>
            <w:tcW w:w="624" w:type="dxa"/>
            <w:vMerge w:val="restart"/>
            <w:tcBorders>
              <w:top w:val="nil"/>
            </w:tcBorders>
          </w:tcPr>
          <w:p w:rsidR="00755F8F" w:rsidRDefault="00755F8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247" w:type="dxa"/>
            <w:vMerge w:val="restart"/>
            <w:tcBorders>
              <w:top w:val="nil"/>
            </w:tcBorders>
          </w:tcPr>
          <w:p w:rsidR="00755F8F" w:rsidRDefault="00755F8F">
            <w:pPr>
              <w:pStyle w:val="ConsPlusNormal"/>
              <w:jc w:val="center"/>
            </w:pPr>
            <w:r>
              <w:t>Наименование портфеля проектов, проекта</w:t>
            </w:r>
          </w:p>
        </w:tc>
        <w:tc>
          <w:tcPr>
            <w:tcW w:w="1474" w:type="dxa"/>
            <w:vMerge w:val="restart"/>
            <w:tcBorders>
              <w:top w:val="nil"/>
            </w:tcBorders>
          </w:tcPr>
          <w:p w:rsidR="00755F8F" w:rsidRDefault="00755F8F">
            <w:pPr>
              <w:pStyle w:val="ConsPlusNormal"/>
              <w:jc w:val="center"/>
            </w:pPr>
            <w:r>
              <w:t>Наименование проекта или мероприятия</w:t>
            </w:r>
          </w:p>
        </w:tc>
        <w:tc>
          <w:tcPr>
            <w:tcW w:w="850" w:type="dxa"/>
            <w:vMerge w:val="restart"/>
            <w:tcBorders>
              <w:top w:val="nil"/>
            </w:tcBorders>
          </w:tcPr>
          <w:p w:rsidR="00755F8F" w:rsidRDefault="00755F8F">
            <w:pPr>
              <w:pStyle w:val="ConsPlusNormal"/>
              <w:jc w:val="center"/>
            </w:pPr>
            <w:r>
              <w:t>Номер основного мероприятия</w:t>
            </w:r>
          </w:p>
        </w:tc>
        <w:tc>
          <w:tcPr>
            <w:tcW w:w="871" w:type="dxa"/>
            <w:vMerge w:val="restart"/>
            <w:tcBorders>
              <w:top w:val="nil"/>
            </w:tcBorders>
          </w:tcPr>
          <w:p w:rsidR="00755F8F" w:rsidRDefault="00755F8F">
            <w:pPr>
              <w:pStyle w:val="ConsPlusNormal"/>
              <w:jc w:val="center"/>
            </w:pPr>
            <w:r>
              <w:t>Цели</w:t>
            </w:r>
          </w:p>
        </w:tc>
        <w:tc>
          <w:tcPr>
            <w:tcW w:w="850" w:type="dxa"/>
            <w:vMerge w:val="restart"/>
            <w:tcBorders>
              <w:top w:val="nil"/>
            </w:tcBorders>
          </w:tcPr>
          <w:p w:rsidR="00755F8F" w:rsidRDefault="00755F8F">
            <w:pPr>
              <w:pStyle w:val="ConsPlusNormal"/>
              <w:jc w:val="center"/>
            </w:pPr>
            <w:r>
              <w:t>Срок реализации</w:t>
            </w:r>
          </w:p>
        </w:tc>
        <w:tc>
          <w:tcPr>
            <w:tcW w:w="1531" w:type="dxa"/>
            <w:vMerge w:val="restart"/>
            <w:tcBorders>
              <w:top w:val="nil"/>
            </w:tcBorders>
          </w:tcPr>
          <w:p w:rsidR="00755F8F" w:rsidRDefault="00755F8F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9523" w:type="dxa"/>
            <w:gridSpan w:val="13"/>
            <w:tcBorders>
              <w:top w:val="nil"/>
            </w:tcBorders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Параметры финансового обеспечения, тыс. рублей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  <w:tcBorders>
              <w:top w:val="nil"/>
            </w:tcBorders>
          </w:tcPr>
          <w:p w:rsidR="00755F8F" w:rsidRDefault="00755F8F"/>
        </w:tc>
        <w:tc>
          <w:tcPr>
            <w:tcW w:w="1247" w:type="dxa"/>
            <w:vMerge/>
            <w:tcBorders>
              <w:top w:val="nil"/>
            </w:tcBorders>
          </w:tcPr>
          <w:p w:rsidR="00755F8F" w:rsidRDefault="00755F8F"/>
        </w:tc>
        <w:tc>
          <w:tcPr>
            <w:tcW w:w="1474" w:type="dxa"/>
            <w:vMerge/>
            <w:tcBorders>
              <w:top w:val="nil"/>
            </w:tcBorders>
          </w:tcPr>
          <w:p w:rsidR="00755F8F" w:rsidRDefault="00755F8F"/>
        </w:tc>
        <w:tc>
          <w:tcPr>
            <w:tcW w:w="850" w:type="dxa"/>
            <w:vMerge/>
            <w:tcBorders>
              <w:top w:val="nil"/>
            </w:tcBorders>
          </w:tcPr>
          <w:p w:rsidR="00755F8F" w:rsidRDefault="00755F8F"/>
        </w:tc>
        <w:tc>
          <w:tcPr>
            <w:tcW w:w="871" w:type="dxa"/>
            <w:vMerge/>
            <w:tcBorders>
              <w:top w:val="nil"/>
            </w:tcBorders>
          </w:tcPr>
          <w:p w:rsidR="00755F8F" w:rsidRDefault="00755F8F"/>
        </w:tc>
        <w:tc>
          <w:tcPr>
            <w:tcW w:w="850" w:type="dxa"/>
            <w:vMerge/>
            <w:tcBorders>
              <w:top w:val="nil"/>
            </w:tcBorders>
          </w:tcPr>
          <w:p w:rsidR="00755F8F" w:rsidRDefault="00755F8F"/>
        </w:tc>
        <w:tc>
          <w:tcPr>
            <w:tcW w:w="1531" w:type="dxa"/>
            <w:vMerge/>
            <w:tcBorders>
              <w:top w:val="nil"/>
            </w:tcBorders>
          </w:tcPr>
          <w:p w:rsidR="00755F8F" w:rsidRDefault="00755F8F"/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2030 г.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7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3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80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16970" w:type="dxa"/>
            <w:gridSpan w:val="20"/>
            <w:vAlign w:val="bottom"/>
          </w:tcPr>
          <w:p w:rsidR="00755F8F" w:rsidRDefault="00755F8F">
            <w:pPr>
              <w:pStyle w:val="ConsPlusNormal"/>
              <w:jc w:val="center"/>
            </w:pPr>
            <w:proofErr w:type="gramStart"/>
            <w: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Югры).</w:t>
            </w:r>
            <w:proofErr w:type="gramEnd"/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Жилье и городская среда</w:t>
            </w:r>
          </w:p>
        </w:tc>
        <w:tc>
          <w:tcPr>
            <w:tcW w:w="147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Формирование комфортной городской среды</w:t>
            </w:r>
          </w:p>
        </w:tc>
        <w:tc>
          <w:tcPr>
            <w:tcW w:w="850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871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850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1474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871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1474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871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1474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871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1474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871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 w:val="restart"/>
          </w:tcPr>
          <w:p w:rsidR="00755F8F" w:rsidRDefault="00755F8F">
            <w:pPr>
              <w:pStyle w:val="ConsPlusNormal"/>
            </w:pPr>
          </w:p>
        </w:tc>
        <w:tc>
          <w:tcPr>
            <w:tcW w:w="4442" w:type="dxa"/>
            <w:gridSpan w:val="4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 xml:space="preserve">Итого по портфелю жилье и городская </w:t>
            </w:r>
            <w:r>
              <w:lastRenderedPageBreak/>
              <w:t>среда</w:t>
            </w:r>
          </w:p>
        </w:tc>
        <w:tc>
          <w:tcPr>
            <w:tcW w:w="850" w:type="dxa"/>
            <w:vMerge w:val="restart"/>
          </w:tcPr>
          <w:p w:rsidR="00755F8F" w:rsidRDefault="00755F8F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4442" w:type="dxa"/>
            <w:gridSpan w:val="4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4442" w:type="dxa"/>
            <w:gridSpan w:val="4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4442" w:type="dxa"/>
            <w:gridSpan w:val="4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4442" w:type="dxa"/>
            <w:gridSpan w:val="4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16970" w:type="dxa"/>
            <w:gridSpan w:val="20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Портфели проектов муниципального образования города Покачи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47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850" w:type="dxa"/>
            <w:vMerge w:val="restart"/>
          </w:tcPr>
          <w:p w:rsidR="00755F8F" w:rsidRDefault="00755F8F">
            <w:pPr>
              <w:pStyle w:val="ConsPlusNormal"/>
            </w:pPr>
          </w:p>
        </w:tc>
        <w:tc>
          <w:tcPr>
            <w:tcW w:w="871" w:type="dxa"/>
            <w:vMerge w:val="restart"/>
          </w:tcPr>
          <w:p w:rsidR="00755F8F" w:rsidRDefault="00755F8F">
            <w:pPr>
              <w:pStyle w:val="ConsPlusNormal"/>
            </w:pPr>
          </w:p>
        </w:tc>
        <w:tc>
          <w:tcPr>
            <w:tcW w:w="850" w:type="dxa"/>
            <w:vMerge w:val="restart"/>
          </w:tcPr>
          <w:p w:rsidR="00755F8F" w:rsidRDefault="00755F8F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1474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871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1474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871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1474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871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1474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871" w:type="dxa"/>
            <w:vMerge/>
          </w:tcPr>
          <w:p w:rsidR="00755F8F" w:rsidRDefault="00755F8F"/>
        </w:tc>
        <w:tc>
          <w:tcPr>
            <w:tcW w:w="850" w:type="dxa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4045" w:type="dxa"/>
            <w:gridSpan w:val="4"/>
            <w:vMerge w:val="restart"/>
          </w:tcPr>
          <w:p w:rsidR="00755F8F" w:rsidRDefault="00755F8F">
            <w:pPr>
              <w:pStyle w:val="ConsPlusNormal"/>
            </w:pPr>
            <w:r>
              <w:t>Итого по портфелю проектов</w:t>
            </w:r>
          </w:p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всего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4045" w:type="dxa"/>
            <w:gridSpan w:val="4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федеральны</w:t>
            </w:r>
            <w:r>
              <w:lastRenderedPageBreak/>
              <w:t>й бюджет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lastRenderedPageBreak/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4045" w:type="dxa"/>
            <w:gridSpan w:val="4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4045" w:type="dxa"/>
            <w:gridSpan w:val="4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местный бюджет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  <w:tr w:rsidR="00755F8F">
        <w:tblPrEx>
          <w:tblBorders>
            <w:insideH w:val="single" w:sz="4" w:space="0" w:color="auto"/>
          </w:tblBorders>
        </w:tblPrEx>
        <w:tc>
          <w:tcPr>
            <w:tcW w:w="624" w:type="dxa"/>
            <w:vMerge/>
          </w:tcPr>
          <w:p w:rsidR="00755F8F" w:rsidRDefault="00755F8F"/>
        </w:tc>
        <w:tc>
          <w:tcPr>
            <w:tcW w:w="1247" w:type="dxa"/>
            <w:vMerge/>
          </w:tcPr>
          <w:p w:rsidR="00755F8F" w:rsidRDefault="00755F8F"/>
        </w:tc>
        <w:tc>
          <w:tcPr>
            <w:tcW w:w="4045" w:type="dxa"/>
            <w:gridSpan w:val="4"/>
            <w:vMerge/>
          </w:tcPr>
          <w:p w:rsidR="00755F8F" w:rsidRDefault="00755F8F"/>
        </w:tc>
        <w:tc>
          <w:tcPr>
            <w:tcW w:w="1531" w:type="dxa"/>
            <w:vAlign w:val="center"/>
          </w:tcPr>
          <w:p w:rsidR="00755F8F" w:rsidRDefault="00755F8F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85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</w:pPr>
            <w:r>
              <w:t>-</w:t>
            </w:r>
          </w:p>
        </w:tc>
      </w:tr>
    </w:tbl>
    <w:p w:rsidR="00755F8F" w:rsidRDefault="00755F8F">
      <w:pPr>
        <w:sectPr w:rsidR="00755F8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1"/>
      </w:pPr>
      <w:r>
        <w:t>Таблица 4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</w:pPr>
      <w:r>
        <w:t>Характеристика основных мероприятий муниципальной программы</w:t>
      </w:r>
    </w:p>
    <w:p w:rsidR="00755F8F" w:rsidRDefault="00755F8F">
      <w:pPr>
        <w:pStyle w:val="ConsPlusTitle"/>
        <w:jc w:val="center"/>
      </w:pPr>
      <w:r>
        <w:t xml:space="preserve">"Формирование современной городской среды в </w:t>
      </w:r>
      <w:proofErr w:type="gramStart"/>
      <w:r>
        <w:t>муниципальном</w:t>
      </w:r>
      <w:proofErr w:type="gramEnd"/>
    </w:p>
    <w:p w:rsidR="00755F8F" w:rsidRDefault="00755F8F">
      <w:pPr>
        <w:pStyle w:val="ConsPlusTitle"/>
        <w:jc w:val="center"/>
      </w:pPr>
      <w:r>
        <w:t xml:space="preserve">образовании город Покачи на 2019 - 2025 годы и </w:t>
      </w:r>
      <w:proofErr w:type="gramStart"/>
      <w:r>
        <w:t>на</w:t>
      </w:r>
      <w:proofErr w:type="gramEnd"/>
      <w:r>
        <w:t xml:space="preserve"> плановый</w:t>
      </w:r>
    </w:p>
    <w:p w:rsidR="00755F8F" w:rsidRDefault="00755F8F">
      <w:pPr>
        <w:pStyle w:val="ConsPlusTitle"/>
        <w:jc w:val="center"/>
      </w:pPr>
      <w:r>
        <w:t>период до 2030 года", их связь с целевыми показателями</w:t>
      </w:r>
    </w:p>
    <w:p w:rsidR="00755F8F" w:rsidRDefault="00755F8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814"/>
        <w:gridCol w:w="1871"/>
        <w:gridCol w:w="2721"/>
        <w:gridCol w:w="2041"/>
      </w:tblGrid>
      <w:tr w:rsidR="00755F8F">
        <w:tc>
          <w:tcPr>
            <w:tcW w:w="624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406" w:type="dxa"/>
            <w:gridSpan w:val="3"/>
          </w:tcPr>
          <w:p w:rsidR="00755F8F" w:rsidRDefault="00755F8F">
            <w:pPr>
              <w:pStyle w:val="ConsPlusNormal"/>
              <w:jc w:val="center"/>
            </w:pPr>
            <w:r>
              <w:t>Основные мероприятия</w:t>
            </w:r>
          </w:p>
        </w:tc>
        <w:tc>
          <w:tcPr>
            <w:tcW w:w="2041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755F8F">
        <w:tc>
          <w:tcPr>
            <w:tcW w:w="624" w:type="dxa"/>
            <w:vMerge/>
          </w:tcPr>
          <w:p w:rsidR="00755F8F" w:rsidRDefault="00755F8F"/>
        </w:tc>
        <w:tc>
          <w:tcPr>
            <w:tcW w:w="1814" w:type="dxa"/>
          </w:tcPr>
          <w:p w:rsidR="00755F8F" w:rsidRDefault="00755F8F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1871" w:type="dxa"/>
          </w:tcPr>
          <w:p w:rsidR="00755F8F" w:rsidRDefault="00755F8F">
            <w:pPr>
              <w:pStyle w:val="ConsPlusNormal"/>
              <w:jc w:val="center"/>
            </w:pPr>
            <w:r>
              <w:t>Содержание (направления расходов)</w:t>
            </w:r>
          </w:p>
        </w:tc>
        <w:tc>
          <w:tcPr>
            <w:tcW w:w="2721" w:type="dxa"/>
          </w:tcPr>
          <w:p w:rsidR="00755F8F" w:rsidRDefault="00755F8F">
            <w:pPr>
              <w:pStyle w:val="ConsPlusNormal"/>
              <w:jc w:val="center"/>
            </w:pPr>
            <w:r>
              <w:t>Номер приложения к муниципальной программе, реквизиты нормативно-правового акта, наименование портфеля проектов (проекта)</w:t>
            </w:r>
          </w:p>
        </w:tc>
        <w:tc>
          <w:tcPr>
            <w:tcW w:w="2041" w:type="dxa"/>
            <w:vMerge/>
          </w:tcPr>
          <w:p w:rsidR="00755F8F" w:rsidRDefault="00755F8F"/>
        </w:tc>
      </w:tr>
      <w:tr w:rsidR="00755F8F">
        <w:tc>
          <w:tcPr>
            <w:tcW w:w="624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71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721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041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</w:tr>
      <w:tr w:rsidR="00755F8F">
        <w:tc>
          <w:tcPr>
            <w:tcW w:w="9071" w:type="dxa"/>
            <w:gridSpan w:val="5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Цель 1. Создание условий для системного повышения качества и комфорта городской среды на территории города Покачи путем реализации комплекса первоочередных мероприятий</w:t>
            </w:r>
          </w:p>
        </w:tc>
      </w:tr>
      <w:tr w:rsidR="00755F8F">
        <w:tc>
          <w:tcPr>
            <w:tcW w:w="9071" w:type="dxa"/>
            <w:gridSpan w:val="5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Задача 1. Повышение уровня благоустройства общественных территорий муниципального образования</w:t>
            </w:r>
          </w:p>
        </w:tc>
      </w:tr>
      <w:tr w:rsidR="00755F8F">
        <w:tc>
          <w:tcPr>
            <w:tcW w:w="9071" w:type="dxa"/>
            <w:gridSpan w:val="5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Подпрограмма I "Благоустройство общественных территорий города Покачи"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1814" w:type="dxa"/>
            <w:vAlign w:val="center"/>
          </w:tcPr>
          <w:p w:rsidR="00755F8F" w:rsidRDefault="00755F8F">
            <w:pPr>
              <w:pStyle w:val="ConsPlusNormal"/>
            </w:pPr>
            <w:r>
              <w:t>Благоустройство общественных территорий города Покачи</w:t>
            </w:r>
          </w:p>
        </w:tc>
        <w:tc>
          <w:tcPr>
            <w:tcW w:w="1871" w:type="dxa"/>
            <w:vAlign w:val="center"/>
          </w:tcPr>
          <w:p w:rsidR="00755F8F" w:rsidRDefault="00755F8F">
            <w:pPr>
              <w:pStyle w:val="ConsPlusNormal"/>
            </w:pPr>
            <w:r>
              <w:t>Благоустройство парков, скверов и иных общественных территорий, устройство освещения улицы, парка, сквера.</w:t>
            </w:r>
          </w:p>
        </w:tc>
        <w:tc>
          <w:tcPr>
            <w:tcW w:w="272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hyperlink r:id="rId19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РФ от 10.02.2017 N 169 "Об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формирование современной городской среды"</w:t>
            </w:r>
          </w:p>
        </w:tc>
        <w:tc>
          <w:tcPr>
            <w:tcW w:w="2041" w:type="dxa"/>
            <w:vAlign w:val="center"/>
          </w:tcPr>
          <w:p w:rsidR="00755F8F" w:rsidRDefault="00755F8F">
            <w:pPr>
              <w:pStyle w:val="ConsPlusNormal"/>
            </w:pPr>
            <w:proofErr w:type="gramStart"/>
            <w:r>
              <w:t>Количество обустроенных общественных территорий (парков, скверов, площадей, улиц, пешеходных зон, внутриквартальных проездов, зон отдыха)</w:t>
            </w:r>
            <w:proofErr w:type="gramEnd"/>
          </w:p>
        </w:tc>
      </w:tr>
      <w:tr w:rsidR="00755F8F">
        <w:tc>
          <w:tcPr>
            <w:tcW w:w="9071" w:type="dxa"/>
            <w:gridSpan w:val="5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Задача 2. Повышение уровня благоустройства дворовых территорий муниципального образования</w:t>
            </w:r>
          </w:p>
        </w:tc>
      </w:tr>
      <w:tr w:rsidR="00755F8F">
        <w:tc>
          <w:tcPr>
            <w:tcW w:w="9071" w:type="dxa"/>
            <w:gridSpan w:val="5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Подпрограмма II "Благоустройство дворовых территорий города Покачи"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1814" w:type="dxa"/>
            <w:vAlign w:val="center"/>
          </w:tcPr>
          <w:p w:rsidR="00755F8F" w:rsidRDefault="00755F8F">
            <w:pPr>
              <w:pStyle w:val="ConsPlusNormal"/>
            </w:pPr>
            <w:r>
              <w:t>Благоустройство дворовых территорий города Покачи</w:t>
            </w:r>
          </w:p>
        </w:tc>
        <w:tc>
          <w:tcPr>
            <w:tcW w:w="1871" w:type="dxa"/>
            <w:vAlign w:val="center"/>
          </w:tcPr>
          <w:p w:rsidR="00755F8F" w:rsidRDefault="00755F8F">
            <w:pPr>
              <w:pStyle w:val="ConsPlusNormal"/>
            </w:pPr>
            <w:r>
              <w:t xml:space="preserve">Ремонт дворовых проездов, обеспечение </w:t>
            </w:r>
            <w:r>
              <w:lastRenderedPageBreak/>
              <w:t>освещения дворовых территорий, установка скамеек и урн для мусора</w:t>
            </w:r>
          </w:p>
        </w:tc>
        <w:tc>
          <w:tcPr>
            <w:tcW w:w="272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hyperlink r:id="rId20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РФ от 10.02.2017 N 169 "Об утверждении Правил </w:t>
            </w:r>
            <w:r>
              <w:lastRenderedPageBreak/>
              <w:t>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формирование современной городской среды"</w:t>
            </w:r>
          </w:p>
        </w:tc>
        <w:tc>
          <w:tcPr>
            <w:tcW w:w="2041" w:type="dxa"/>
            <w:vAlign w:val="center"/>
          </w:tcPr>
          <w:p w:rsidR="00755F8F" w:rsidRDefault="00755F8F">
            <w:pPr>
              <w:pStyle w:val="ConsPlusNormal"/>
            </w:pPr>
            <w:r>
              <w:lastRenderedPageBreak/>
              <w:t>Количество благоустроенных дворовых территорий</w:t>
            </w:r>
          </w:p>
        </w:tc>
      </w:tr>
    </w:tbl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1"/>
      </w:pPr>
      <w:r>
        <w:t>Таблица 5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</w:pPr>
      <w:r>
        <w:t xml:space="preserve">Сводные показатели муниципальных заданий </w:t>
      </w:r>
      <w:proofErr w:type="gramStart"/>
      <w:r>
        <w:t>муниципальной</w:t>
      </w:r>
      <w:proofErr w:type="gramEnd"/>
    </w:p>
    <w:p w:rsidR="00755F8F" w:rsidRDefault="00755F8F">
      <w:pPr>
        <w:pStyle w:val="ConsPlusTitle"/>
        <w:jc w:val="center"/>
      </w:pPr>
      <w:r>
        <w:t>программы "Формирование современной городской среды</w:t>
      </w:r>
    </w:p>
    <w:p w:rsidR="00755F8F" w:rsidRDefault="00755F8F">
      <w:pPr>
        <w:pStyle w:val="ConsPlusTitle"/>
        <w:jc w:val="center"/>
      </w:pPr>
      <w:r>
        <w:t>в муниципальном образовании город Покачи на 2019 год</w:t>
      </w:r>
    </w:p>
    <w:p w:rsidR="00755F8F" w:rsidRDefault="00755F8F">
      <w:pPr>
        <w:pStyle w:val="ConsPlusTitle"/>
        <w:jc w:val="center"/>
      </w:pPr>
      <w:r>
        <w:t>и плановый период 2025 - 2030 годы"</w:t>
      </w:r>
    </w:p>
    <w:p w:rsidR="00755F8F" w:rsidRDefault="00755F8F">
      <w:pPr>
        <w:pStyle w:val="ConsPlusNormal"/>
        <w:jc w:val="both"/>
      </w:pPr>
    </w:p>
    <w:p w:rsidR="00755F8F" w:rsidRDefault="00755F8F">
      <w:pPr>
        <w:sectPr w:rsidR="00755F8F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31"/>
        <w:gridCol w:w="1417"/>
        <w:gridCol w:w="737"/>
        <w:gridCol w:w="680"/>
        <w:gridCol w:w="680"/>
        <w:gridCol w:w="737"/>
        <w:gridCol w:w="737"/>
        <w:gridCol w:w="680"/>
        <w:gridCol w:w="680"/>
        <w:gridCol w:w="680"/>
        <w:gridCol w:w="680"/>
        <w:gridCol w:w="737"/>
        <w:gridCol w:w="680"/>
        <w:gridCol w:w="680"/>
        <w:gridCol w:w="1077"/>
      </w:tblGrid>
      <w:tr w:rsidR="00755F8F">
        <w:tc>
          <w:tcPr>
            <w:tcW w:w="567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31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Наименование муниципальных услуг (работ)</w:t>
            </w:r>
          </w:p>
        </w:tc>
        <w:tc>
          <w:tcPr>
            <w:tcW w:w="1417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8388" w:type="dxa"/>
            <w:gridSpan w:val="12"/>
          </w:tcPr>
          <w:p w:rsidR="00755F8F" w:rsidRDefault="00755F8F">
            <w:pPr>
              <w:pStyle w:val="ConsPlusNormal"/>
            </w:pPr>
          </w:p>
        </w:tc>
        <w:tc>
          <w:tcPr>
            <w:tcW w:w="1077" w:type="dxa"/>
            <w:vMerge w:val="restart"/>
          </w:tcPr>
          <w:p w:rsidR="00755F8F" w:rsidRDefault="00755F8F">
            <w:pPr>
              <w:pStyle w:val="ConsPlusNormal"/>
              <w:jc w:val="center"/>
            </w:pPr>
            <w:r>
              <w:t>Значение показателя на момент окончания реализации муниципальной программы</w:t>
            </w:r>
          </w:p>
        </w:tc>
      </w:tr>
      <w:tr w:rsidR="00755F8F">
        <w:tc>
          <w:tcPr>
            <w:tcW w:w="567" w:type="dxa"/>
            <w:vMerge/>
          </w:tcPr>
          <w:p w:rsidR="00755F8F" w:rsidRDefault="00755F8F"/>
        </w:tc>
        <w:tc>
          <w:tcPr>
            <w:tcW w:w="1531" w:type="dxa"/>
            <w:vMerge/>
          </w:tcPr>
          <w:p w:rsidR="00755F8F" w:rsidRDefault="00755F8F"/>
        </w:tc>
        <w:tc>
          <w:tcPr>
            <w:tcW w:w="1417" w:type="dxa"/>
            <w:vMerge/>
          </w:tcPr>
          <w:p w:rsidR="00755F8F" w:rsidRDefault="00755F8F"/>
        </w:tc>
        <w:tc>
          <w:tcPr>
            <w:tcW w:w="737" w:type="dxa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680" w:type="dxa"/>
          </w:tcPr>
          <w:p w:rsidR="00755F8F" w:rsidRDefault="00755F8F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680" w:type="dxa"/>
          </w:tcPr>
          <w:p w:rsidR="00755F8F" w:rsidRDefault="00755F8F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737" w:type="dxa"/>
          </w:tcPr>
          <w:p w:rsidR="00755F8F" w:rsidRDefault="00755F8F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737" w:type="dxa"/>
          </w:tcPr>
          <w:p w:rsidR="00755F8F" w:rsidRDefault="00755F8F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680" w:type="dxa"/>
          </w:tcPr>
          <w:p w:rsidR="00755F8F" w:rsidRDefault="00755F8F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680" w:type="dxa"/>
          </w:tcPr>
          <w:p w:rsidR="00755F8F" w:rsidRDefault="00755F8F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680" w:type="dxa"/>
          </w:tcPr>
          <w:p w:rsidR="00755F8F" w:rsidRDefault="00755F8F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680" w:type="dxa"/>
          </w:tcPr>
          <w:p w:rsidR="00755F8F" w:rsidRDefault="00755F8F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737" w:type="dxa"/>
          </w:tcPr>
          <w:p w:rsidR="00755F8F" w:rsidRDefault="00755F8F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680" w:type="dxa"/>
          </w:tcPr>
          <w:p w:rsidR="00755F8F" w:rsidRDefault="00755F8F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680" w:type="dxa"/>
          </w:tcPr>
          <w:p w:rsidR="00755F8F" w:rsidRDefault="00755F8F">
            <w:pPr>
              <w:pStyle w:val="ConsPlusNormal"/>
              <w:jc w:val="center"/>
            </w:pPr>
            <w:r>
              <w:t>2030 г.</w:t>
            </w:r>
          </w:p>
        </w:tc>
        <w:tc>
          <w:tcPr>
            <w:tcW w:w="1077" w:type="dxa"/>
            <w:vMerge/>
          </w:tcPr>
          <w:p w:rsidR="00755F8F" w:rsidRDefault="00755F8F"/>
        </w:tc>
      </w:tr>
      <w:tr w:rsidR="00755F8F">
        <w:tblPrEx>
          <w:tblBorders>
            <w:insideH w:val="nil"/>
          </w:tblBorders>
        </w:tblPrEx>
        <w:tc>
          <w:tcPr>
            <w:tcW w:w="12980" w:type="dxa"/>
            <w:gridSpan w:val="16"/>
            <w:tcBorders>
              <w:bottom w:val="nil"/>
            </w:tcBorders>
          </w:tcPr>
          <w:tbl>
            <w:tblPr>
              <w:tblW w:w="5000" w:type="pct"/>
              <w:jc w:val="center"/>
              <w:tblBorders>
                <w:top w:val="nil"/>
                <w:left w:val="single" w:sz="24" w:space="0" w:color="CED3F1"/>
                <w:bottom w:val="nil"/>
                <w:right w:val="single" w:sz="24" w:space="0" w:color="F4F3F8"/>
                <w:insideH w:val="nil"/>
                <w:insideV w:val="nil"/>
              </w:tblBorders>
              <w:tblLayout w:type="fixed"/>
              <w:tblCellMar>
                <w:top w:w="113" w:type="dxa"/>
                <w:left w:w="113" w:type="dxa"/>
                <w:bottom w:w="113" w:type="dxa"/>
                <w:right w:w="113" w:type="dxa"/>
              </w:tblCellMar>
              <w:tblLook w:val="0000" w:firstRow="0" w:lastRow="0" w:firstColumn="0" w:lastColumn="0" w:noHBand="0" w:noVBand="0"/>
            </w:tblPr>
            <w:tblGrid>
              <w:gridCol w:w="12796"/>
            </w:tblGrid>
            <w:tr w:rsidR="00755F8F">
              <w:trPr>
                <w:jc w:val="center"/>
              </w:trPr>
              <w:tc>
                <w:tcPr>
                  <w:tcW w:w="9294" w:type="dxa"/>
                  <w:tcBorders>
                    <w:top w:val="nil"/>
                    <w:left w:val="single" w:sz="24" w:space="0" w:color="CED3F1"/>
                    <w:bottom w:val="nil"/>
                    <w:right w:val="single" w:sz="24" w:space="0" w:color="F4F3F8"/>
                  </w:tcBorders>
                  <w:shd w:val="clear" w:color="auto" w:fill="F4F3F8"/>
                </w:tcPr>
                <w:p w:rsidR="00755F8F" w:rsidRDefault="00755F8F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КонсультантПлюс: примечание.</w:t>
                  </w:r>
                </w:p>
                <w:p w:rsidR="00755F8F" w:rsidRDefault="00755F8F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Нумерация граф дана в соответствии с официальным текстом документа.</w:t>
                  </w:r>
                </w:p>
              </w:tc>
            </w:tr>
          </w:tbl>
          <w:p w:rsidR="00755F8F" w:rsidRDefault="00755F8F"/>
        </w:tc>
      </w:tr>
      <w:tr w:rsidR="00755F8F">
        <w:tblPrEx>
          <w:tblBorders>
            <w:insideH w:val="nil"/>
          </w:tblBorders>
        </w:tblPrEx>
        <w:tc>
          <w:tcPr>
            <w:tcW w:w="567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31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80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80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80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80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077" w:type="dxa"/>
            <w:tcBorders>
              <w:top w:val="nil"/>
            </w:tcBorders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17</w:t>
            </w:r>
          </w:p>
        </w:tc>
      </w:tr>
      <w:tr w:rsidR="00755F8F">
        <w:tc>
          <w:tcPr>
            <w:tcW w:w="56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531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41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07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</w:tr>
    </w:tbl>
    <w:p w:rsidR="00755F8F" w:rsidRDefault="00755F8F">
      <w:pPr>
        <w:sectPr w:rsidR="00755F8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1"/>
      </w:pPr>
      <w:r>
        <w:t>Таблица 6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</w:pPr>
      <w:r>
        <w:t>Перечень возможных рисков при реализации муниципальной</w:t>
      </w:r>
    </w:p>
    <w:p w:rsidR="00755F8F" w:rsidRDefault="00755F8F">
      <w:pPr>
        <w:pStyle w:val="ConsPlusTitle"/>
        <w:jc w:val="center"/>
      </w:pPr>
      <w:r>
        <w:t>программы "Формирование современной городской среды</w:t>
      </w:r>
    </w:p>
    <w:p w:rsidR="00755F8F" w:rsidRDefault="00755F8F">
      <w:pPr>
        <w:pStyle w:val="ConsPlusTitle"/>
        <w:jc w:val="center"/>
      </w:pPr>
      <w:r>
        <w:t>в муниципальном образовании город Покачи на 2019 год</w:t>
      </w:r>
    </w:p>
    <w:p w:rsidR="00755F8F" w:rsidRDefault="00755F8F">
      <w:pPr>
        <w:pStyle w:val="ConsPlusTitle"/>
        <w:jc w:val="center"/>
      </w:pPr>
      <w:r>
        <w:t>и плановый период 2025 - 2030 годы" и мер по их преодолению</w:t>
      </w:r>
    </w:p>
    <w:p w:rsidR="00755F8F" w:rsidRDefault="00755F8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520"/>
        <w:gridCol w:w="1984"/>
      </w:tblGrid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520" w:type="dxa"/>
          </w:tcPr>
          <w:p w:rsidR="00755F8F" w:rsidRDefault="00755F8F">
            <w:pPr>
              <w:pStyle w:val="ConsPlusNormal"/>
              <w:jc w:val="center"/>
            </w:pPr>
            <w:r>
              <w:t>Описание риска</w:t>
            </w:r>
          </w:p>
        </w:tc>
        <w:tc>
          <w:tcPr>
            <w:tcW w:w="1984" w:type="dxa"/>
          </w:tcPr>
          <w:p w:rsidR="00755F8F" w:rsidRDefault="00755F8F">
            <w:pPr>
              <w:pStyle w:val="ConsPlusNormal"/>
              <w:jc w:val="center"/>
            </w:pPr>
            <w:r>
              <w:t>Меры по преодолению рисков</w:t>
            </w:r>
          </w:p>
        </w:tc>
      </w:tr>
      <w:tr w:rsidR="00755F8F">
        <w:tc>
          <w:tcPr>
            <w:tcW w:w="56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</w:tcPr>
          <w:p w:rsidR="00755F8F" w:rsidRDefault="00755F8F">
            <w:pPr>
              <w:pStyle w:val="ConsPlusNormal"/>
            </w:pPr>
            <w:r>
              <w:t>юридические риски - непредвиденные изменения бюджетного законодательства федерального и регионального уровня, рассогласованность нормативных документов</w:t>
            </w:r>
          </w:p>
        </w:tc>
        <w:tc>
          <w:tcPr>
            <w:tcW w:w="1984" w:type="dxa"/>
            <w:vMerge w:val="restart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упреждающее прогнозирование последствий рисков, осуществление взаимодействия с участниками бюджетного процесса</w:t>
            </w:r>
          </w:p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520" w:type="dxa"/>
          </w:tcPr>
          <w:p w:rsidR="00755F8F" w:rsidRDefault="00755F8F">
            <w:pPr>
              <w:pStyle w:val="ConsPlusNormal"/>
            </w:pPr>
            <w:r>
              <w:t>экономические риски - ухудшение экономической ситуации в стране, регионе, городе и сопряженные с ним изменения показателей муниципального прогноза социально-экономического развития, влияющие на параметры бюджета города</w:t>
            </w:r>
          </w:p>
        </w:tc>
        <w:tc>
          <w:tcPr>
            <w:tcW w:w="1984" w:type="dxa"/>
            <w:vMerge/>
          </w:tcPr>
          <w:p w:rsidR="00755F8F" w:rsidRDefault="00755F8F"/>
        </w:tc>
      </w:tr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520" w:type="dxa"/>
          </w:tcPr>
          <w:p w:rsidR="00755F8F" w:rsidRDefault="00755F8F">
            <w:pPr>
              <w:pStyle w:val="ConsPlusNormal"/>
            </w:pPr>
            <w:r>
              <w:t>управленческие риски - несоблюдение иными участниками бюджетного процесса установленных сроков и требований к осуществлению процедур, представление документов и материалов, используемых исполнителями программы для исполнения закрепленных за ним функций</w:t>
            </w:r>
          </w:p>
        </w:tc>
        <w:tc>
          <w:tcPr>
            <w:tcW w:w="1984" w:type="dxa"/>
            <w:vMerge/>
          </w:tcPr>
          <w:p w:rsidR="00755F8F" w:rsidRDefault="00755F8F"/>
        </w:tc>
      </w:tr>
    </w:tbl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1"/>
      </w:pPr>
      <w:r>
        <w:t>Таблица 7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</w:pPr>
      <w:bookmarkStart w:id="3" w:name="P1616"/>
      <w:bookmarkEnd w:id="3"/>
      <w:r>
        <w:t xml:space="preserve">Перечень объектов капитального строительства </w:t>
      </w:r>
      <w:proofErr w:type="gramStart"/>
      <w:r>
        <w:t>муниципальной</w:t>
      </w:r>
      <w:proofErr w:type="gramEnd"/>
    </w:p>
    <w:p w:rsidR="00755F8F" w:rsidRDefault="00755F8F">
      <w:pPr>
        <w:pStyle w:val="ConsPlusTitle"/>
        <w:jc w:val="center"/>
      </w:pPr>
      <w:r>
        <w:t>программы "Формирование современной городской среды</w:t>
      </w:r>
    </w:p>
    <w:p w:rsidR="00755F8F" w:rsidRDefault="00755F8F">
      <w:pPr>
        <w:pStyle w:val="ConsPlusTitle"/>
        <w:jc w:val="center"/>
      </w:pPr>
      <w:r>
        <w:t>в муниципальном образовании город Покачи на 2019 год</w:t>
      </w:r>
    </w:p>
    <w:p w:rsidR="00755F8F" w:rsidRDefault="00755F8F">
      <w:pPr>
        <w:pStyle w:val="ConsPlusTitle"/>
        <w:jc w:val="center"/>
      </w:pPr>
      <w:r>
        <w:t>и плановый период 2025 - 2030 годы"</w:t>
      </w:r>
    </w:p>
    <w:p w:rsidR="00755F8F" w:rsidRDefault="00755F8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361"/>
        <w:gridCol w:w="2778"/>
        <w:gridCol w:w="907"/>
        <w:gridCol w:w="1134"/>
        <w:gridCol w:w="2268"/>
      </w:tblGrid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Срок строительства, проектирования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 xml:space="preserve">"Озеро" ул. </w:t>
            </w:r>
            <w:proofErr w:type="gramStart"/>
            <w:r>
              <w:t>Молодежная</w:t>
            </w:r>
            <w:proofErr w:type="gramEnd"/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2,6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2024 г. - 2026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Территория, ограниченная ул. Таежная, ул. Молодежная, ул. Солнечная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1,6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Велосипедная дорожка по ул. Комсомольская, ул. Ленина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950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 xml:space="preserve">Парковая зона пер. </w:t>
            </w:r>
            <w:proofErr w:type="gramStart"/>
            <w:r>
              <w:t>Парковый</w:t>
            </w:r>
            <w:proofErr w:type="gramEnd"/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2028 г. - 2029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"Сквер по ул. Таежная" (III очередь)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2022 г. - 2023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9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15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1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11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5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7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Ленина, д. 2, д. 4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Таежная, д. 10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7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 xml:space="preserve">Федеральный бюджет, окружной бюджет, местный </w:t>
            </w:r>
            <w:r>
              <w:lastRenderedPageBreak/>
              <w:t>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lastRenderedPageBreak/>
              <w:t>15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Ленина, д. 1, д. 3, д. 5, д. 7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0,7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6, д. 4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Таежная, д. 12, д. 16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Мира, д. 2, д. 4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Ленина, д. 14, д. 12, д. 16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15, д. 17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Ленина, д. 9, д. 13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Комсомольская, д. 12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Харьковская, д. 5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Харьковская, д. 6, д. 8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  <w:tr w:rsidR="00755F8F">
        <w:tc>
          <w:tcPr>
            <w:tcW w:w="62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361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город Покачи</w:t>
            </w:r>
          </w:p>
        </w:tc>
        <w:tc>
          <w:tcPr>
            <w:tcW w:w="277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ул. Молодежная, д. 31</w:t>
            </w:r>
          </w:p>
        </w:tc>
        <w:tc>
          <w:tcPr>
            <w:tcW w:w="907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1134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2268" w:type="dxa"/>
            <w:vAlign w:val="center"/>
          </w:tcPr>
          <w:p w:rsidR="00755F8F" w:rsidRDefault="00755F8F">
            <w:pPr>
              <w:pStyle w:val="ConsPlusNormal"/>
              <w:jc w:val="center"/>
            </w:pPr>
            <w:r>
              <w:t>Федеральный бюджет, окружной бюджет, местный бюджет</w:t>
            </w:r>
          </w:p>
        </w:tc>
      </w:tr>
    </w:tbl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right"/>
        <w:outlineLvl w:val="1"/>
      </w:pPr>
      <w:r>
        <w:t>Таблица 8</w:t>
      </w: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Title"/>
        <w:jc w:val="center"/>
      </w:pPr>
      <w:r>
        <w:t xml:space="preserve">Перечень объектов </w:t>
      </w:r>
      <w:proofErr w:type="gramStart"/>
      <w:r>
        <w:t>социально-культурного</w:t>
      </w:r>
      <w:proofErr w:type="gramEnd"/>
    </w:p>
    <w:p w:rsidR="00755F8F" w:rsidRDefault="00755F8F">
      <w:pPr>
        <w:pStyle w:val="ConsPlusTitle"/>
        <w:jc w:val="center"/>
      </w:pPr>
      <w:r>
        <w:t>и коммунально-бытового назначения, инвестиционные проекты</w:t>
      </w:r>
    </w:p>
    <w:p w:rsidR="00755F8F" w:rsidRDefault="00755F8F">
      <w:pPr>
        <w:pStyle w:val="ConsPlusTitle"/>
        <w:jc w:val="center"/>
      </w:pPr>
      <w:r>
        <w:t>(далее - инвестиционные проекты) муниципальной программы</w:t>
      </w:r>
    </w:p>
    <w:p w:rsidR="00755F8F" w:rsidRDefault="00755F8F">
      <w:pPr>
        <w:pStyle w:val="ConsPlusTitle"/>
        <w:jc w:val="center"/>
      </w:pPr>
      <w:r>
        <w:t xml:space="preserve">"Формирование современной городской среды в </w:t>
      </w:r>
      <w:proofErr w:type="gramStart"/>
      <w:r>
        <w:t>муниципальном</w:t>
      </w:r>
      <w:proofErr w:type="gramEnd"/>
    </w:p>
    <w:p w:rsidR="00755F8F" w:rsidRDefault="00755F8F">
      <w:pPr>
        <w:pStyle w:val="ConsPlusTitle"/>
        <w:jc w:val="center"/>
      </w:pPr>
      <w:proofErr w:type="gramStart"/>
      <w:r>
        <w:t>образовании</w:t>
      </w:r>
      <w:proofErr w:type="gramEnd"/>
      <w:r>
        <w:t xml:space="preserve"> город Покачи на 2019 год и плановый период</w:t>
      </w:r>
    </w:p>
    <w:p w:rsidR="00755F8F" w:rsidRDefault="00755F8F">
      <w:pPr>
        <w:pStyle w:val="ConsPlusTitle"/>
        <w:jc w:val="center"/>
      </w:pPr>
      <w:r>
        <w:t>2025 - 2030 годы"</w:t>
      </w:r>
    </w:p>
    <w:p w:rsidR="00755F8F" w:rsidRDefault="00755F8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71"/>
        <w:gridCol w:w="1984"/>
        <w:gridCol w:w="1928"/>
        <w:gridCol w:w="2721"/>
      </w:tblGrid>
      <w:tr w:rsidR="00755F8F">
        <w:tc>
          <w:tcPr>
            <w:tcW w:w="567" w:type="dxa"/>
          </w:tcPr>
          <w:p w:rsidR="00755F8F" w:rsidRDefault="00755F8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71" w:type="dxa"/>
          </w:tcPr>
          <w:p w:rsidR="00755F8F" w:rsidRDefault="00755F8F">
            <w:pPr>
              <w:pStyle w:val="ConsPlusNormal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1984" w:type="dxa"/>
          </w:tcPr>
          <w:p w:rsidR="00755F8F" w:rsidRDefault="00755F8F">
            <w:pPr>
              <w:pStyle w:val="ConsPlusNormal"/>
              <w:jc w:val="center"/>
            </w:pPr>
            <w:r>
              <w:t>Наименование инвестиционного проекта</w:t>
            </w:r>
          </w:p>
        </w:tc>
        <w:tc>
          <w:tcPr>
            <w:tcW w:w="1928" w:type="dxa"/>
          </w:tcPr>
          <w:p w:rsidR="00755F8F" w:rsidRDefault="00755F8F">
            <w:pPr>
              <w:pStyle w:val="ConsPlusNormal"/>
              <w:jc w:val="center"/>
            </w:pPr>
            <w:r>
              <w:t>Объем финансирования инвестиционного проекта</w:t>
            </w:r>
          </w:p>
        </w:tc>
        <w:tc>
          <w:tcPr>
            <w:tcW w:w="2721" w:type="dxa"/>
          </w:tcPr>
          <w:p w:rsidR="00755F8F" w:rsidRDefault="00755F8F">
            <w:pPr>
              <w:pStyle w:val="ConsPlusNormal"/>
              <w:jc w:val="center"/>
            </w:pPr>
            <w: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755F8F">
        <w:tc>
          <w:tcPr>
            <w:tcW w:w="56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721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5</w:t>
            </w:r>
          </w:p>
        </w:tc>
      </w:tr>
      <w:tr w:rsidR="00755F8F">
        <w:tc>
          <w:tcPr>
            <w:tcW w:w="567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984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928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2721" w:type="dxa"/>
            <w:vAlign w:val="bottom"/>
          </w:tcPr>
          <w:p w:rsidR="00755F8F" w:rsidRDefault="00755F8F">
            <w:pPr>
              <w:pStyle w:val="ConsPlusNormal"/>
              <w:jc w:val="center"/>
            </w:pPr>
            <w:r>
              <w:t>_</w:t>
            </w:r>
          </w:p>
        </w:tc>
      </w:tr>
    </w:tbl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jc w:val="both"/>
      </w:pPr>
    </w:p>
    <w:p w:rsidR="00755F8F" w:rsidRDefault="00755F8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16370" w:rsidRDefault="00755F8F">
      <w:bookmarkStart w:id="4" w:name="_GoBack"/>
      <w:bookmarkEnd w:id="4"/>
    </w:p>
    <w:sectPr w:rsidR="00A16370" w:rsidSect="00C56AD1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F8F"/>
    <w:rsid w:val="0024785F"/>
    <w:rsid w:val="00755F8F"/>
    <w:rsid w:val="008A2F7A"/>
    <w:rsid w:val="009B6649"/>
    <w:rsid w:val="00A25C7B"/>
    <w:rsid w:val="00B210E1"/>
    <w:rsid w:val="00F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755F8F"/>
    <w:rPr>
      <w:rFonts w:ascii="Arial" w:eastAsia="Times New Roman" w:hAnsi="Arial" w:cs="Arial"/>
      <w:szCs w:val="20"/>
      <w:lang w:eastAsia="ru-RU"/>
    </w:rPr>
  </w:style>
  <w:style w:type="paragraph" w:customStyle="1" w:styleId="ConsPlusNonformat">
    <w:name w:val="ConsPlusNonformat"/>
    <w:rsid w:val="00755F8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55F8F"/>
    <w:rPr>
      <w:rFonts w:ascii="Arial" w:eastAsia="Times New Roman" w:hAnsi="Arial" w:cs="Arial"/>
      <w:b/>
      <w:szCs w:val="20"/>
      <w:lang w:eastAsia="ru-RU"/>
    </w:rPr>
  </w:style>
  <w:style w:type="paragraph" w:customStyle="1" w:styleId="ConsPlusCell">
    <w:name w:val="ConsPlusCell"/>
    <w:rsid w:val="00755F8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55F8F"/>
    <w:rPr>
      <w:rFonts w:ascii="Arial" w:eastAsia="Times New Roman" w:hAnsi="Arial" w:cs="Arial"/>
      <w:szCs w:val="20"/>
      <w:lang w:eastAsia="ru-RU"/>
    </w:rPr>
  </w:style>
  <w:style w:type="paragraph" w:customStyle="1" w:styleId="ConsPlusTitlePage">
    <w:name w:val="ConsPlusTitlePage"/>
    <w:rsid w:val="00755F8F"/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55F8F"/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55F8F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755F8F"/>
    <w:rPr>
      <w:rFonts w:ascii="Arial" w:eastAsia="Times New Roman" w:hAnsi="Arial" w:cs="Arial"/>
      <w:szCs w:val="20"/>
      <w:lang w:eastAsia="ru-RU"/>
    </w:rPr>
  </w:style>
  <w:style w:type="paragraph" w:customStyle="1" w:styleId="ConsPlusNonformat">
    <w:name w:val="ConsPlusNonformat"/>
    <w:rsid w:val="00755F8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55F8F"/>
    <w:rPr>
      <w:rFonts w:ascii="Arial" w:eastAsia="Times New Roman" w:hAnsi="Arial" w:cs="Arial"/>
      <w:b/>
      <w:szCs w:val="20"/>
      <w:lang w:eastAsia="ru-RU"/>
    </w:rPr>
  </w:style>
  <w:style w:type="paragraph" w:customStyle="1" w:styleId="ConsPlusCell">
    <w:name w:val="ConsPlusCell"/>
    <w:rsid w:val="00755F8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55F8F"/>
    <w:rPr>
      <w:rFonts w:ascii="Arial" w:eastAsia="Times New Roman" w:hAnsi="Arial" w:cs="Arial"/>
      <w:szCs w:val="20"/>
      <w:lang w:eastAsia="ru-RU"/>
    </w:rPr>
  </w:style>
  <w:style w:type="paragraph" w:customStyle="1" w:styleId="ConsPlusTitlePage">
    <w:name w:val="ConsPlusTitlePage"/>
    <w:rsid w:val="00755F8F"/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55F8F"/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55F8F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90CE2AFF94E466C74C3D734F72B4EA4CBEC5C59AAC358B03ADC1043C4F1CCE29D32A1E22B89D8AFA7B7A9DF61P9IEG" TargetMode="External"/><Relationship Id="rId13" Type="http://schemas.openxmlformats.org/officeDocument/2006/relationships/hyperlink" Target="consultantplus://offline/ref=690CE2AFF94E466C74C3C939E14719ABCFEF0750A9CD55EE628916149BA1CAB7CF72FFBB78C993A3A7ADB5DE62895DA4AFPFI7G" TargetMode="External"/><Relationship Id="rId18" Type="http://schemas.openxmlformats.org/officeDocument/2006/relationships/hyperlink" Target="consultantplus://offline/ref=690CE2AFF94E466C74C3C939E14719ABCFEF0750A9CD55EE648816149BA1CAB7CF72FFBB78C993A3A7ADB5DE62895DA4AFPFI7G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690CE2AFF94E466C74C3D734F72B4EA4CAE7595FAFC358B03ADC1043C4F1CCE28F32F9E82189CDFAF4EDFED2629341A5ACE00D211FPCI2G" TargetMode="External"/><Relationship Id="rId12" Type="http://schemas.openxmlformats.org/officeDocument/2006/relationships/hyperlink" Target="consultantplus://offline/ref=690CE2AFF94E466C74C3D734F72B4EA4CBEC5C59AAC358B03ADC1043C4F1CCE29D32A1E22B89D8AFA7B7A9DF61P9IEG" TargetMode="External"/><Relationship Id="rId17" Type="http://schemas.openxmlformats.org/officeDocument/2006/relationships/hyperlink" Target="consultantplus://offline/ref=690CE2AFF94E466C74C3D734F72B4EA4CBE55C5BA0C358B03ADC1043C4F1CCE29D32A1E22B89D8AFA7B7A9DF61P9IE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690CE2AFF94E466C74C3D734F72B4EA4CBE55C54ABC458B03ADC1043C4F1CCE29D32A1E22B89D8AFA7B7A9DF61P9IEG" TargetMode="External"/><Relationship Id="rId20" Type="http://schemas.openxmlformats.org/officeDocument/2006/relationships/hyperlink" Target="consultantplus://offline/ref=690CE2AFF94E466C74C3D734F72B4EA4CBEC5C59AAC358B03ADC1043C4F1CCE29D32A1E22B89D8AFA7B7A9DF61P9IE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" TargetMode="External"/><Relationship Id="rId11" Type="http://schemas.openxmlformats.org/officeDocument/2006/relationships/hyperlink" Target="consultantplus://offline/ref=690CE2AFF94E466C74C3D734F72B4EA4CAE7595FAFC358B03ADC1043C4F1CCE29D32A1E22B89D8AFA7B7A9DF61P9IE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90CE2AFF94E466C74C3D734F72B4EA4CBEC5C59AAC358B03ADC1043C4F1CCE29D32A1E22B89D8AFA7B7A9DF61P9IEG" TargetMode="External"/><Relationship Id="rId10" Type="http://schemas.openxmlformats.org/officeDocument/2006/relationships/hyperlink" Target="consultantplus://offline/ref=690CE2AFF94E466C74C3C939E14719ABCFEF0750A9CD55EE648816149BA1CAB7CF72FFBB78C993A3A7ADB5DE62895DA4AFPFI7G" TargetMode="External"/><Relationship Id="rId19" Type="http://schemas.openxmlformats.org/officeDocument/2006/relationships/hyperlink" Target="consultantplus://offline/ref=690CE2AFF94E466C74C3D734F72B4EA4CBEC5C59AAC358B03ADC1043C4F1CCE29D32A1E22B89D8AFA7B7A9DF61P9IE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90CE2AFF94E466C74C3C939E14719ABCFEF0750A9CD55EE628916149BA1CAB7CF72FFBB78C993A3A7ADB5DE62895DA4AFPFI7G" TargetMode="External"/><Relationship Id="rId14" Type="http://schemas.openxmlformats.org/officeDocument/2006/relationships/hyperlink" Target="consultantplus://offline/ref=690CE2AFF94E466C74C3D734F72B4EA4CBE55F5FADC458B03ADC1043C4F1CCE29D32A1E22B89D8AFA7B7A9DF61P9IE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5790</Words>
  <Characters>33003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Рамазанова Лилия Гусманова</dc:creator>
  <cp:lastModifiedBy>Рамазанова Лилия Гусманова</cp:lastModifiedBy>
  <cp:revision>1</cp:revision>
  <dcterms:created xsi:type="dcterms:W3CDTF">2019-12-24T06:08:00Z</dcterms:created>
  <dcterms:modified xsi:type="dcterms:W3CDTF">2019-12-24T06:08:00Z</dcterms:modified>
</cp:coreProperties>
</file>